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0287;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59263" behindDoc="0" locked="0" layoutInCell="1" hidden="0" allowOverlap="1">
                      <wp:simplePos x="0" y="0"/>
                      <wp:positionH relativeFrom="page">
                        <wp:posOffset>843280</wp:posOffset>
                      </wp:positionH>
                      <wp:positionV relativeFrom="page">
                        <wp:posOffset>-17780</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Laundry Officer </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Activities FLM </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Pr>
                    <w:rStyle w:val="Style1"/>
                    <w:lang w:val="en-GB" w:eastAsia="en-GB" w:bidi="en-GB"/>
                  </w:rPr>
                  <w:t xml:space="preserve">Perth</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Digital Services" w:value="Digital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Industries &amp; Activities</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Shift Work</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35</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C&amp;R</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D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N/A</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Level of criminal records check required</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Any additional vetting requirements </w:t>
            </w:r>
          </w:p>
        </w:tc>
      </w:tr>
      <w:tr>
        <w:trPr>
          <w:trHeight w:val="389" w:hRule="atLeast"/>
        </w:trP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sdt>
              <w:sdtPr>
                <w:id w:val="7"/>
                <w:comboBox>
                  <w:listItem w:displayText="Disclosure Scotland - Level 2 Check" w:value="Disclosure Scotland - Level 2 Check"/>
                  <w:listItem w:displayText="Disclosure Scotland - PVG" w:value="Disclosure Scotland - PVG"/>
                </w:comboBox>
              </w:sdtPr>
              <w:sdtContent>
                <w:r>
                  <w:rPr>
                    <w:rFonts w:ascii="Arial" w:hAnsi="Arial" w:eastAsia="Arial" w:cs="Arial"/>
                    <w:lang w:val="en-GB" w:eastAsia="en-GB" w:bidi="en-GB"/>
                  </w:rPr>
                  <w:t xml:space="preserve">Disclosure Scotland - Level 2 Check</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8"/>
                <w:showingPlcHdr/>
                <w:dropDownList>
                  <w:listItem w:displayText="Counter Terrorist Check (CTC)/ Level 1B" w:value="Counter Terrorist Check (CTC)/ Level 1B"/>
                  <w:listItem w:displayText="Security Check (SC)" w:value="Security Check (SC)"/>
                  <w:listItem w:displayText="Enhanced Security Check (eSC)" w:value="Enhanced Security Check (eSC)"/>
                  <w:listItem w:displayText="Developed Vetting (DV)" w:value="Developed Vetting (DV)"/>
                  <w:listItem w:displayText="Enhanced Developed Vetting (eDV)" w:value="Enhanced Developed Vetting (eDV)"/>
                </w:dropDownList>
              </w:sdtPr>
              <w:sdtContent>
                <w:r>
                  <w:rPr>
                    <w:rStyle w:val="PlaceholderText"/>
                    <w:rFonts w:ascii="Arial" w:hAnsi="Arial" w:eastAsia="Arial" w:cs="Arial"/>
                    <w:lang w:val="en-GB" w:eastAsia="en-GB" w:bidi="en-GB"/>
                  </w:rPr>
                  <w:t xml:space="preserve">     </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post holder will be responsible for the provision and maintenance of an effective and efficient standard compliant workshop, ensuring training targets and quality standards are met. Providing opportunities for offenders to be engaged in constructive and meaningful activity whilst in custody, delivering training aimed at improving their employment prospects on release.</w:t>
            </w: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Effectively train and instruct prisoners in the theory and practice by assessment to SVQ standards whilst achieving the delivery of a satisfactory service to the establishment.</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Ensure all prisoners and staff within functional area adheres to health &amp; safety requirements. Ensure compliance with safe systems of work, hygiene standards, PPE, COSHH regulations and HSE Regulations and Acts</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Provide an efficient laundry service to the establishment and assist in ensuring compliance with the Infection Control Policy.</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Recording and completion of all routine information, documentation and communications, including attendance, and wages, relevant to role are delivered to local and national standards and timescales.</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Support, guide and assist the work of offenders employed within functional area, ensuring compliance with SPS Rules, Regulations and Operating Standards.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Provide support to other Regimes functional areas to ensure effective service delivery.</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Achieved the A1 Assessors Award or willing to work towards</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lang w:val="en-GB" w:eastAsia="en-GB" w:bidi="en-GB"/>
                  </w:rPr>
                  <w:t xml:space="preserve">Essential</w:t>
                </w:r>
              </w:sdtContent>
            </w:sdt>
          </w:p>
        </w:tc>
      </w:tr>
      <w:tr>
        <w:trPr>
          <w:trHeight w:val="836" w:hRule="atLeast"/>
        </w:trPr>
        <w:tc>
          <w:tcPr>
            <w:tcW w:w="6658" w:type="dxa"/>
            <w:tcBorders>
              <w:bottom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Served a recognised apprenticeship/Trade qualification (City &amp; Guilds or SVQ equivalent)</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lang w:val="en-GB" w:eastAsia="en-GB" w:bidi="en-GB"/>
                  </w:rPr>
                  <w:t xml:space="preserve">Desirable</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managing challenging circumstances or behaviours, using your emotional intelligence to prevent or resolve conflict, regulate your own emotional reactions and positively influencing other to achieve desired results</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lang w:val="en-GB" w:eastAsia="en-GB" w:bidi="en-GB"/>
                  </w:rPr>
                  <w:t xml:space="preserve">Essential</w:t>
                </w:r>
              </w:sdtContent>
            </w:sdt>
          </w:p>
        </w:tc>
      </w:tr>
      <w:tr>
        <w:trPr>
          <w:trHeight w:val="846" w:hRule="atLeast"/>
        </w:trPr>
        <w:tc>
          <w:tcPr>
            <w:tcW w:w="6658"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support, advice or guidance to others</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2"/>
                <w:dropDownList>
                  <w:listItem w:displayText="Essential" w:value="Essential"/>
                  <w:listItem w:displayText="Desirable" w:value="Desirable"/>
                </w:dropDownList>
              </w:sdtPr>
              <w:sdtContent>
                <w:r>
                  <w:rPr>
                    <w:rFonts w:ascii="Arial" w:hAnsi="Arial" w:eastAsia="Arial" w:cs="Arial"/>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Sound knowledge of Health and Safety Legislation, particularly in relation to Risk Assessments, Safe Systems of Work and Control of Substances Hazardous to Health (COSHH) regulations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3"/>
                <w:dropDownList>
                  <w:listItem w:displayText="Essential" w:value="Essential"/>
                  <w:listItem w:displayText="Desirable" w:value="Desirable"/>
                </w:dropDownList>
              </w:sdtPr>
              <w:sdtContent>
                <w:r>
                  <w:rPr>
                    <w:rFonts w:ascii="Arial" w:hAnsi="Arial" w:eastAsia="Arial" w:cs="Arial"/>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4"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sdt>
              <w:sdtPr>
                <w:id w:val="14"/>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lang w:val="en-US" w:eastAsia="en-US" w:bidi="en-US"/>
                  </w:rPr>
                  <w:t xml:space="preserve">Listen &amp; Communicate</w:t>
                </w:r>
              </w:sdtContent>
            </w:sdt>
          </w:p>
        </w:tc>
        <w:tc>
          <w:tcPr>
            <w:tcW w:w="2409"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lang w:val="en-GB" w:eastAsia="en-GB" w:bidi="en-GB"/>
              </w:rPr>
            </w:pP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lang w:val="en-US" w:eastAsia="en-US" w:bidi="en-US"/>
                  </w:rPr>
                  <w:t xml:space="preserve">Plan &amp; Organise</w:t>
                </w:r>
              </w:sdtContent>
            </w:sdt>
          </w:p>
        </w:tc>
        <w:tc>
          <w:tcPr>
            <w:tcW w:w="240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lang w:val="en-GB" w:eastAsia="en-GB" w:bidi="en-GB"/>
              </w:rPr>
              <w:t xml:space="preserve">Essential</w:t>
            </w:r>
          </w:p>
        </w:tc>
      </w:tr>
      <w:tr>
        <w:trPr>
          <w:trHeight w:val="84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lang w:val="en-GB" w:eastAsia="en-GB" w:bidi="en-GB"/>
              </w:rPr>
            </w:pPr>
            <w:sdt>
              <w:sdtPr>
                <w:id w:val="1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lang w:val="en-US" w:eastAsia="en-US" w:bidi="en-US"/>
                  </w:rPr>
                  <w:t xml:space="preserve">Relationships &amp; Collaboration</w:t>
                </w:r>
              </w:sdtContent>
            </w:sdt>
          </w:p>
        </w:tc>
        <w:tc>
          <w:tcPr>
            <w:tcW w:w="240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lang w:val="en-GB" w:eastAsia="en-GB" w:bidi="en-GB"/>
              </w:rPr>
              <w:t xml:space="preserve">Essential</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08"/>
      <w:footerReference w:type="default" r:id="rId00009"/>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libri Light">
    <w:panose1 w:val="020F03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header" Target="header0001.xml"/>
	<Relationship Id="rId00009"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dc:title>
  <cp:keywords>Policy; HumanResources; HR</cp:keywords>
  <dc:creator>Hayley Evans</dc:creator>
  <dcterms:created xsi:type="dcterms:W3CDTF">2026-08-18T11:00:00Z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0x010100EDE3D0010653EB42B817C4224FB8382A</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TaxKeyword">
    <vt:lpwstr>16;#HumanResources|4d12bdfc-b4e0-423d-bf8a-57bd362b7aec;#15;#HR|aad7a0a4-3f3d-4995-b85d-7931e251579c;#14;#Policy|c03ed4bb-ad84-49a6-bfbe-1721d9a8c699</vt:lpwstr>
  </property>
  <property fmtid="{D5CDD505-2E9C-101B-9397-08002B2CF9AE}" pid="11" name="MSIP_Label_345a5628-45e9-4ab3-9be1-66b8fee5ba00_Enabled">
    <vt:lpwstr>true</vt:lpwstr>
  </property>
  <property fmtid="{D5CDD505-2E9C-101B-9397-08002B2CF9AE}" pid="12" name="MSIP_Label_345a5628-45e9-4ab3-9be1-66b8fee5ba00_ActionId">
    <vt:lpwstr>d33e251a-6e54-4211-91b8-332b3e72b0e2</vt:lpwstr>
  </property>
  <property fmtid="{D5CDD505-2E9C-101B-9397-08002B2CF9AE}" pid="13" name="ClassificationContentMarkingHeaderShapeIds">
    <vt:lpwstr>9,a,b</vt:lpwstr>
  </property>
  <property fmtid="{D5CDD505-2E9C-101B-9397-08002B2CF9AE}" pid="14" name="ClassificationContentMarkingFooterFontProps">
    <vt:lpwstr>#000000,12,Calibri</vt:lpwstr>
  </property>
  <property fmtid="{D5CDD505-2E9C-101B-9397-08002B2CF9AE}" pid="15" name="Order">
    <vt:r8>12700</vt:r8>
  </property>
  <property fmtid="{D5CDD505-2E9C-101B-9397-08002B2CF9AE}" pid="16" name="MSIP_Label_345a5628-45e9-4ab3-9be1-66b8fee5ba00_Name">
    <vt:lpwstr>Official</vt:lpwstr>
  </property>
  <property fmtid="{D5CDD505-2E9C-101B-9397-08002B2CF9AE}" pid="17" name="MSIP_Label_345a5628-45e9-4ab3-9be1-66b8fee5ba00_SetDate">
    <vt:lpwstr>2023-04-25T14:49:22Z</vt:lpwstr>
  </property>
  <property fmtid="{D5CDD505-2E9C-101B-9397-08002B2CF9AE}" pid="18" name="xd_Signature">
    <vt:bool>false</vt:bool>
  </property>
  <property fmtid="{D5CDD505-2E9C-101B-9397-08002B2CF9AE}" pid="19" name="docLang">
    <vt:lpwstr>en</vt:lpwstr>
  </property>
  <property fmtid="{D5CDD505-2E9C-101B-9397-08002B2CF9AE}" pid="20" name="MSIP_Label_345a5628-45e9-4ab3-9be1-66b8fee5ba00_Method">
    <vt:lpwstr>Standard</vt:lpwstr>
  </property>
</Properties>
</file>