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
          <w:szCs w:val="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b/>
          <w:bCs/>
          <w:color w:val="1F497D"/>
          <w:sz w:val="40"/>
          <w:szCs w:val="40"/>
          <w:shd w:val="clear" w:color="auto" w:fill="FFFF00"/>
          <w:lang w:val="en-GB" w:eastAsia="en-GB" w:bidi="en-GB"/>
        </w:rPr>
      </w:pPr>
      <w:r>
        <mc:AlternateContent>
          <mc:Choice Requires="wps">
            <w:drawing>
              <wp:anchor distT="0" distB="0" distL="114300" distR="114300" simplePos="0" relativeHeight="251661311" behindDoc="0" locked="0" layoutInCell="1" hidden="0" allowOverlap="1">
                <wp:simplePos x="0" y="0"/>
                <wp:positionH relativeFrom="column">
                  <wp:posOffset>0</wp:posOffset>
                </wp:positionH>
                <wp:positionV relativeFrom="paragraph">
                  <wp:posOffset>1151890</wp:posOffset>
                </wp:positionV>
                <wp:extent cx="5705475" cy="114300"/>
                <wp:wrapNone/>
                <wp:docPr id="5" name="Rectangle 3"/>
                <a:graphic xmlns:a="http://schemas.openxmlformats.org/drawingml/2006/main">
                  <a:graphicData uri="http://schemas.microsoft.com/office/word/2010/wordprocessingShape">
                    <wps:wsp>
                      <wps:cNvSpPr/>
                      <wps:spPr>
                        <a:xfrm>
                          <a:off x="0" y="0"/>
                          <a:ext cx="5705475" cy="114300"/>
                        </a:xfrm>
                        <a:prstGeom prst="rect"/>
                        <a:solidFill>
                          <a:srgbClr val="17AFBE"/>
                        </a:solidFill>
                        <a:ln w="9525">
                          <a:solidFill>
                            <a:srgbClr val="17AFBE"/>
                          </a:solidFill>
                        </a:ln>
                      </wps:spPr>
                      <wps:bodyPr/>
                      <a:extLst>
                        <a:ext uri="{A2A0BA46-8DB7-4952-BFCE-B747086F0524}">
                          <tx19:NetControl tx23:val="drawing" tx23:pict="rId00008"/>
                        </a:ext>
                      </a:extLst>
                    </wps:wsp>
                  </a:graphicData>
                </a:graphic>
              </wp:anchor>
            </w:drawing>
          </mc:Choice>
        </mc:AlternateContent>
      </w:r>
      <w:r>
        <w:pict>
          <v:shape id="Text Box 5" coordsize="21600,21600" o:spt="202" path="m,l,21600r21600,l21600,xe" fillcolor="#FFFFFF" stroked="f" strokeweight="0" style="width:277.5pt;height:63.75pt;position:absolute;margin-left:0pt;margin-top:3.6pt;z-index:251660287;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 TRANSFORMING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p>
              </w:txbxContent>
            </v:textbox>
            <w10:wrap type="square"/>
          </v:shape>
        </w:pict>
      </w:r>
      <w:r>
        <w:rPr>
          <w:rFonts w:ascii="Arial" w:hAnsi="Arial" w:eastAsia="Arial" w:cs="Arial"/>
          <w:b/>
          <w:bCs/>
          <w:color w:val="1F497D"/>
          <w:sz w:val="40"/>
          <w:szCs w:val="40"/>
          <w:lang w:val="en-GB" w:eastAsia="en-GB" w:bidi="en-GB"/>
        </w:rPr>
        <w:drawing>
          <wp:inline distT="0" distB="0" distL="0" distR="0">
            <wp:extent cx="1228725" cy="981075"/>
            <wp:docPr id="3" name="Picture 2"/>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6"/>
                    <a:stretch>
                      <a:fillRect/>
                    </a:stretch>
                  </pic:blipFill>
                  <pic:spPr>
                    <a:xfrm>
                      <a:off x="0" y="0"/>
                      <a:ext cx="1228725" cy="981075"/>
                    </a:xfrm>
                    <a:prstGeom prst="rect">
                      <a:avLst/>
                    </a:prstGeom>
                  </pic:spPr>
                </pic:pic>
              </a:graphicData>
            </a:graphic>
          </wp:inline>
        </w:drawing>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32"/>
          <w:szCs w:val="32"/>
          <w:lang w:val="en-GB" w:eastAsia="en-GB" w:bidi="en-GB"/>
        </w:rPr>
      </w:pPr>
      <w:r>
        <w:rPr>
          <w:rFonts w:ascii="Arial" w:hAnsi="Arial" w:eastAsia="Arial" w:cs="Arial"/>
          <w:b/>
          <w:bCs/>
          <w:color w:val="004295"/>
          <w:sz w:val="32"/>
          <w:szCs w:val="32"/>
          <w:lang w:val="en-GB" w:eastAsia="en-GB" w:bidi="en-GB"/>
        </w:rPr>
        <w:t xml:space="preserve">APPLICANT PACK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32"/>
          <w:szCs w:val="32"/>
          <w:lang w:val="en-GB" w:eastAsia="en-GB" w:bidi="en-GB"/>
        </w:rPr>
      </w:pPr>
      <w:r>
        <w:rPr>
          <w:rFonts w:ascii="Arial" w:hAnsi="Arial" w:eastAsia="Arial" w:cs="Arial"/>
          <w:b/>
          <w:bCs/>
          <w:color w:val="004295"/>
          <w:sz w:val="32"/>
          <w:szCs w:val="32"/>
          <w:lang w:val="en-GB" w:eastAsia="en-GB" w:bidi="en-GB"/>
        </w:rPr>
        <w:t xml:space="preserve">MUSLIM CHAPLAIN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Thank you for your interest in the above role. Below, you will find the job description and person specification, outlining how the different criteria will be assessed throughout the recruitment process. You will also find information on the recruitment and selection process and key dates.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Job Description</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016"/>
      </w:tblGrid>
      <w:tr>
        <w:tc>
          <w:tcPr>
            <w:tcW w:w="9016" w:type="dxa"/>
            <w:shd w:val="clear" w:color="auto" w:fill="DAEEF3"/>
            <w:vAlign w:val="top"/>
          </w:tcPr>
          <w:p>
            <w:pPr>
              <w:pStyle w:val="Normal"/>
              <w:tabs>
                <w:tab w:val="left" w:pos="26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Purpose	</w:t>
            </w:r>
          </w:p>
        </w:tc>
      </w:tr>
      <w:tr>
        <w:tc>
          <w:tcPr>
            <w:tcW w:w="901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FF0000"/>
                <w:lang w:val="en-GB" w:eastAsia="en-GB" w:bidi="en-GB"/>
              </w:rPr>
            </w:pPr>
            <w:r>
              <w:rPr>
                <w:rFonts w:ascii="Arial" w:hAnsi="Arial" w:eastAsia="Arial" w:cs="Arial"/>
                <w:lang w:val="en-GB" w:eastAsia="en-GB" w:bidi="en-GB"/>
              </w:rPr>
              <w:t xml:space="preserve">The Muslim Prison Chaplain carries out their duties in co-operation with members of an inter-faith chaplaincy team. Together they are responsible for the provision of chaplaincy services to all persons in custody </w:t>
            </w:r>
            <w:r>
              <w:rPr>
                <w:rFonts w:ascii="Arial" w:hAnsi="Arial" w:eastAsia="Arial" w:cs="Arial"/>
                <w:color w:val="000000"/>
                <w:lang w:val="en-GB" w:eastAsia="en-GB" w:bidi="en-GB"/>
              </w:rPr>
              <w:t xml:space="preserve">at HMP Perth.</w:t>
            </w:r>
            <w:r>
              <w:rPr>
                <w:rFonts w:ascii="Arial" w:hAnsi="Arial" w:eastAsia="Arial" w:cs="Arial"/>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color w:val="0E0E0E"/>
                <w:sz w:val="21"/>
                <w:szCs w:val="21"/>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There are three important areas of work, these are: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b/>
                <w:bCs/>
                <w:lang w:val="en-GB" w:eastAsia="en-GB" w:bidi="en-GB"/>
              </w:rPr>
              <w:t xml:space="preserve">Religious Care</w:t>
            </w:r>
            <w:r>
              <w:rPr>
                <w:rFonts w:ascii="Arial" w:hAnsi="Arial" w:eastAsia="Arial" w:cs="Arial"/>
                <w:lang w:val="en-GB" w:eastAsia="en-GB" w:bidi="en-GB"/>
              </w:rPr>
              <w:t xml:space="preserve"> is offered to all those wishing to practice their faith and includes leading regular services of prayers, worship, studies of religious texts, and faith-based groups.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b/>
                <w:bCs/>
                <w:lang w:val="en-GB" w:eastAsia="en-GB" w:bidi="en-GB"/>
              </w:rPr>
              <w:t xml:space="preserve">Pastoral Care</w:t>
            </w:r>
            <w:r>
              <w:rPr>
                <w:rFonts w:ascii="Arial" w:hAnsi="Arial" w:eastAsia="Arial" w:cs="Arial"/>
                <w:lang w:val="en-GB" w:eastAsia="en-GB" w:bidi="en-GB"/>
              </w:rPr>
              <w:t xml:space="preserve"> is provided, usually individually, to everyone and particularly those in most need – the bereaved and the distressed, those who are at risk of harm to self, and those most vulnerable including new admissions.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b/>
                <w:bCs/>
                <w:lang w:val="en-GB" w:eastAsia="en-GB" w:bidi="en-GB"/>
              </w:rPr>
              <w:t xml:space="preserve">Spiritual Care</w:t>
            </w:r>
            <w:r>
              <w:rPr>
                <w:rFonts w:ascii="Arial" w:hAnsi="Arial" w:eastAsia="Arial" w:cs="Arial"/>
                <w:lang w:val="en-GB" w:eastAsia="en-GB" w:bidi="en-GB"/>
              </w:rPr>
              <w:t xml:space="preserve"> accompanies and supports people of all faiths and none on their journey to discover purpose and meaning in life and to develop the resources to live a fulfilled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rFonts w:ascii="Arial" w:hAnsi="Arial" w:eastAsia="Arial" w:cs="Arial"/>
                <w:shd w:val="clear" w:color="auto" w:fill="FFFFFF"/>
                <w:lang w:val="en-GB" w:eastAsia="en-GB" w:bidi="en-GB"/>
              </w:rPr>
              <w:t xml:space="preserve">As part of your application, you will be required to provide a response to a question on each of these key areas. </w:t>
            </w:r>
            <w:r>
              <w:rPr>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The SPS Chaplaincy Framework is the foundational document for the delivery of prison chaplaincy, and the practice of prison chaplains should reflect this. See attachment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lang w:val="en-GB" w:eastAsia="en-GB" w:bidi="en-GB"/>
              </w:rPr>
              <w:drawing>
                <wp:inline distT="0" distB="0" distL="0" distR="0">
                  <wp:extent cx="963930" cy="617220"/>
                  <wp:docPr id="4" name="_x0000_i1025"/>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7"/>
                          <a:stretch>
                            <a:fillRect/>
                          </a:stretch>
                        </pic:blipFill>
                        <pic:spPr>
                          <a:xfrm>
                            <a:off x="0" y="0"/>
                            <a:ext cx="963930" cy="617220"/>
                          </a:xfrm>
                          <a:prstGeom prst="rect">
                            <a:avLst/>
                          </a:prstGeom>
                        </pic:spPr>
                      </pic:pic>
                    </a:graphicData>
                  </a:graphic>
                </wp:inline>
              </w:drawing>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50" w:line="240" w:lineRule="auto"/>
              <w:rPr>
                <w:rFonts w:ascii="Arial" w:hAnsi="Arial" w:eastAsia="Arial" w:cs="Arial"/>
                <w:color w:val="1E2F56"/>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50" w:line="240" w:lineRule="auto"/>
              <w:rPr>
                <w:rFonts w:ascii="Arial" w:hAnsi="Arial" w:eastAsia="Arial" w:cs="Arial"/>
                <w:lang w:val="en-GB" w:eastAsia="en-GB" w:bidi="en-GB"/>
              </w:rPr>
            </w:pPr>
            <w:r>
              <w:rPr>
                <w:rFonts w:ascii="Arial" w:hAnsi="Arial" w:eastAsia="Arial" w:cs="Arial"/>
                <w:lang w:val="en-GB" w:eastAsia="en-GB" w:bidi="en-GB"/>
              </w:rPr>
              <w:t xml:space="preserve">Further reading and information on the Scottish Criminal Justice System can be found here:</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50" w:line="240" w:lineRule="auto"/>
              <w:rPr>
                <w:rFonts w:ascii="Arial" w:hAnsi="Arial" w:eastAsia="Arial" w:cs="Arial"/>
                <w:lang w:val="en-GB" w:eastAsia="en-GB" w:bidi="en-GB"/>
              </w:rPr>
            </w:pPr>
            <w:r>
              <w:rPr>
                <w:rFonts w:ascii="Arial" w:hAnsi="Arial" w:eastAsia="Arial" w:cs="Arial"/>
                <w:color w:val="0000FF"/>
                <w:u w:val="single"/>
                <w:lang w:val="en-GB" w:eastAsia="en-GB" w:bidi="en-GB"/>
              </w:rPr>
              <w:fldChar w:fldCharType="begin"/>
            </w:r>
            <w:r>
              <w:rPr>
                <w:rFonts w:ascii="Arial" w:hAnsi="Arial" w:eastAsia="Arial" w:cs="Arial"/>
                <w:color w:val="0000FF"/>
                <w:u w:val="single"/>
                <w:lang w:val="en-GB" w:eastAsia="en-GB" w:bidi="en-GB"/>
              </w:rPr>
              <w:instrText xml:space="preserve"> HYPERLINK "https://www.gov.scot/binaries/content/documents/govscot/publications/strategy-plan/2022/02/vision-justice-scotland/documents/vision-justice-scotland-2022/vision-justice-scotland-2022/govscot%3Adocument/vision-justice-scotland-2022.pdf" </w:instrText>
            </w:r>
            <w:r>
              <w:rPr>
                <w:rFonts w:ascii="Arial" w:hAnsi="Arial" w:eastAsia="Arial" w:cs="Arial"/>
                <w:color w:val="0000FF"/>
                <w:u w:val="single"/>
                <w:lang w:val="en-GB" w:eastAsia="en-GB" w:bidi="en-GB"/>
              </w:rPr>
              <w:fldChar w:fldCharType="separate"/>
            </w:r>
            <w:r>
              <w:rPr>
                <w:rFonts w:ascii="Arial" w:hAnsi="Arial" w:eastAsia="Arial" w:cs="Arial"/>
                <w:color w:val="0000FF"/>
                <w:u w:val="single"/>
                <w:lang w:val="en-GB" w:eastAsia="en-GB" w:bidi="en-GB"/>
              </w:rPr>
              <w:t xml:space="preserve">The Vision for Justice in Scotland 2022</w:t>
            </w:r>
            <w:r>
              <w:rPr>
                <w:rFonts w:ascii="Arial" w:hAnsi="Arial" w:eastAsia="Arial" w:cs="Arial"/>
                <w:lang w:val="en-GB" w:eastAsia="en-GB" w:bidi="en-GB"/>
              </w:rPr>
              <w:fldChar w:fldCharType="end"/>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5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color w:val="1E2F56"/>
                <w:sz w:val="20"/>
                <w:szCs w:val="20"/>
                <w:lang w:val="en-GB" w:eastAsia="en-GB" w:bidi="en-GB"/>
              </w:rPr>
            </w:pPr>
            <w:r>
              <w:rPr>
                <w:rFonts w:ascii="Arial" w:hAnsi="Arial" w:eastAsia="Arial" w:cs="Arial"/>
                <w:color w:val="1E2F56"/>
                <w:sz w:val="20"/>
                <w:szCs w:val="20"/>
                <w:lang w:val="en-GB" w:eastAsia="en-GB" w:bidi="en-GB"/>
              </w:rPr>
              <w:t xml:space="preserve">Please note, for all Chaplaincy roles in SPS, PVG clearance is required. This will be undertaken at the pre-employment stage.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tc>
      </w:tr>
      <w:tr>
        <w:tc>
          <w:tcPr>
            <w:tcW w:w="9016" w:type="dxa"/>
            <w:tcBorders>
              <w:bottom w:val="single" w:sz="4"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Key Responsibilities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1"/>
        <w:gridCol w:w="8345"/>
      </w:tblGrid>
      <w:tr>
        <w:tc>
          <w:tcPr>
            <w:tcW w:w="6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GB" w:eastAsia="en-GB" w:bidi="en-GB"/>
              </w:rPr>
            </w:pPr>
            <w:r>
              <w:rPr>
                <w:rFonts w:ascii="Arial" w:hAnsi="Arial" w:eastAsia="Arial" w:cs="Arial"/>
                <w:lang w:val="en-GB" w:eastAsia="en-GB" w:bidi="en-GB"/>
              </w:rPr>
              <w:t xml:space="preserve">1</w:t>
            </w:r>
          </w:p>
        </w:tc>
        <w:tc>
          <w:tcPr>
            <w:tcW w:w="8345"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lang w:val="en-GB" w:eastAsia="en-GB" w:bidi="en-GB"/>
              </w:rPr>
              <w:t xml:space="preserve"> </w:t>
            </w:r>
            <w:r>
              <w:rPr>
                <w:rFonts w:ascii="Arial" w:hAnsi="Arial" w:eastAsia="Arial" w:cs="Arial"/>
                <w:b/>
                <w:bCs/>
                <w:lang w:val="en-GB" w:eastAsia="en-GB" w:bidi="en-GB"/>
              </w:rPr>
              <w:t xml:space="preserve">Provide Religious Services and Advice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Responsible for arranging and leading weekly Islamic worship, including Friday prayers </w:t>
            </w:r>
            <w:r>
              <w:rPr>
                <w:rFonts w:ascii="Arial" w:hAnsi="Arial" w:eastAsia="Arial" w:cs="Arial"/>
                <w:i/>
                <w:iCs/>
                <w:lang w:val="en-GB" w:eastAsia="en-GB" w:bidi="en-GB"/>
              </w:rPr>
              <w:t xml:space="preserve">(Jumu’ah), </w:t>
            </w:r>
            <w:r>
              <w:rPr>
                <w:rFonts w:ascii="Arial" w:hAnsi="Arial" w:eastAsia="Arial" w:cs="Arial"/>
                <w:lang w:val="en-GB" w:eastAsia="en-GB" w:bidi="en-GB"/>
              </w:rPr>
              <w:t xml:space="preserve">Eid prayers, and other Islamic observances. Ensure continuity of provision for Friday prayers (where the establishment is able to facilitate)  and weekly worship, including collaboration with chaplains from other establishments and partnership working with local mosques and Muslim faith groups, where necessary. Provide religious leadership and guidance in accordance with Islamic belief and practice, and support and oversee religious observance during Ramadan, including fasting arrangements and associated worship. Ensure access to Islamic religious materials, including the Qur’an, prayer mats and approved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Arranging access to representatives of other faith and belief traditions when requested and in line with SPS protocols.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Arrange marriages when requested (where appropriate) and provide advice to local management and staff on religious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1F497D"/>
                <w:lang w:val="en-GB" w:eastAsia="en-GB" w:bidi="en-GB"/>
              </w:rPr>
            </w:pP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GB" w:eastAsia="en-GB" w:bidi="en-GB"/>
              </w:rPr>
            </w:pPr>
            <w:r>
              <w:rPr>
                <w:rFonts w:ascii="Arial" w:hAnsi="Arial" w:eastAsia="Arial" w:cs="Arial"/>
                <w:lang w:val="en-GB" w:eastAsia="en-GB" w:bidi="en-GB"/>
              </w:rPr>
              <w:t xml:space="preserve">2</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Provide Religious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Make arrangements for religious teaching within the Islamic faith tradition, including individual and group discussions focused on the study of sacred Islamic texts and tradition, and the exploration of moral and ethical matters that support personal development, rehabilitation and positive decision-making.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Recruit Chaplaincy Volunteers and provide monitoring and assurance in compliance with SPS Volunteering Protocols, in liaison with other Chaplaincy Team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GB" w:eastAsia="en-GB" w:bidi="en-GB"/>
              </w:rPr>
            </w:pPr>
            <w:r>
              <w:rPr>
                <w:rFonts w:ascii="Arial" w:hAnsi="Arial" w:eastAsia="Arial" w:cs="Arial"/>
                <w:lang w:val="en-GB" w:eastAsia="en-GB" w:bidi="en-GB"/>
              </w:rPr>
              <w:t xml:space="preserve">3</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Provide Pastoral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Provide pastoral care to all as part of the Integrated Care Pathway (ICP), sharing important information with others; with a priority for the vulnerable, new admissions,  those on SPS prevention of suicide strategy (Talk to Me),  and in segregation units. Chaplains are also available to staff.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Chaplains are part of an interfaith Chaplaincy Team, and must be prepared to provide advice and support to all in SPS care, including those of other faiths, traditions and beliefs (and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GB" w:eastAsia="en-GB" w:bidi="en-GB"/>
              </w:rPr>
            </w:pPr>
            <w:r>
              <w:rPr>
                <w:rFonts w:ascii="Arial" w:hAnsi="Arial" w:eastAsia="Arial" w:cs="Arial"/>
                <w:lang w:val="en-GB" w:eastAsia="en-GB" w:bidi="en-GB"/>
              </w:rPr>
              <w:t xml:space="preserve">4</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Provide Bereavement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Provide immediate care to those who are bereaved who are residents or working in prison.  This may include assisting with Funeral arrangements and leading funeral prayers and religious services, where appropriate, providing ongoing support and signposting where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Provide bereavement support for those who are experiencing unresolved grief due to a loss prior to imprisonment.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Support the whole prison community following a Death in Custody, ensuring all relevant Chaplaincy protocols are followed, including support and liaison with families, and engaging with the SPS Death in Prison Learning and Review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GB" w:eastAsia="en-GB" w:bidi="en-GB"/>
              </w:rPr>
            </w:pPr>
            <w:r>
              <w:rPr>
                <w:rFonts w:ascii="Arial" w:hAnsi="Arial" w:eastAsia="Arial" w:cs="Arial"/>
                <w:lang w:val="en-GB" w:eastAsia="en-GB" w:bidi="en-GB"/>
              </w:rPr>
              <w:t xml:space="preserve">5</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Provide Spiritual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r>
              <w:rPr>
                <w:rFonts w:ascii="Arial" w:hAnsi="Arial" w:eastAsia="Arial" w:cs="Arial"/>
                <w:lang w:val="en-GB" w:eastAsia="en-GB" w:bidi="en-GB"/>
              </w:rPr>
              <w:t xml:space="preserve">Working together with SPS colleagues as part of the Integrated Care Pathway (and with external organisations where appropriate) to provide encouragement, role modelling, building self-esteem and opportunities to belong; accompanying and supporting people of all faiths and none on their journey to discover purpose and meaning in life, developing the resources to live a fulfilled life.</w:t>
            </w:r>
          </w:p>
        </w:tc>
      </w:tr>
      <w:tr>
        <w:tc>
          <w:tcPr>
            <w:tcW w:w="67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hAnsi="Arial" w:eastAsia="Arial" w:cs="Arial"/>
                <w:lang w:val="en-GB" w:eastAsia="en-GB" w:bidi="en-GB"/>
              </w:rPr>
            </w:pPr>
            <w:r>
              <w:rPr>
                <w:rFonts w:ascii="Arial" w:hAnsi="Arial" w:eastAsia="Arial" w:cs="Arial"/>
                <w:lang w:val="en-GB" w:eastAsia="en-GB" w:bidi="en-GB"/>
              </w:rPr>
              <w:t xml:space="preserve">6</w:t>
            </w:r>
          </w:p>
        </w:tc>
        <w:tc>
          <w:tcPr>
            <w:tcW w:w="834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Facilitate Throughcare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color w:val="1F497D"/>
                <w:lang w:val="en-GB" w:eastAsia="en-GB" w:bidi="en-GB"/>
              </w:rPr>
            </w:pPr>
            <w:r>
              <w:rPr>
                <w:rFonts w:ascii="Arial" w:hAnsi="Arial" w:eastAsia="Arial" w:cs="Arial"/>
                <w:lang w:val="en-GB" w:eastAsia="en-GB" w:bidi="en-GB"/>
              </w:rPr>
              <w:t xml:space="preserve">Facilitate throughcare by working together with SPS colleagues as part of the Integrated Care Pathway and especially by developing contact with external faith-groups and organisations to the benefit of prisoners on release.  Signposting to throughcare organisations and follow-up after release.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1F497D"/>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Person Specification &amp; Assessment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 </w:t>
      </w: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Criteria </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Essential/Desirable?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When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bottom w:val="single" w:sz="4" w:space="0" w:color="92CDDC"/>
            </w:tcBorders>
            <w:shd w:val="clear" w:color="auto" w:fill="DAEEF3"/>
            <w:vAlign w:val="top"/>
          </w:tcPr>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lang w:val="en-GB" w:eastAsia="en-GB" w:bidi="en-GB"/>
              </w:rPr>
            </w:pPr>
            <w:r>
              <w:rPr>
                <w:rFonts w:ascii="Arial" w:hAnsi="Arial" w:eastAsia="Arial" w:cs="Arial"/>
                <w:lang w:val="en-GB" w:eastAsia="en-GB" w:bidi="en-GB"/>
              </w:rPr>
              <w:t xml:space="preserve">Hold a recognised qualification in Islamic Studies at 'Alimiyyah / graduate level or demonstrate in-depth knowledge of Islam at an equivalent level.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ESSENTIAL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E0E0E"/>
                <w:lang w:val="en-GB" w:eastAsia="en-GB" w:bidi="en-GB"/>
              </w:rPr>
            </w:pPr>
            <w:r>
              <w:rPr>
                <w:rFonts w:ascii="Arial" w:hAnsi="Arial" w:eastAsia="Arial" w:cs="Arial"/>
                <w:lang w:val="en-GB" w:eastAsia="en-GB" w:bidi="en-GB"/>
              </w:rPr>
              <w:t xml:space="preserve">To be eligible for this position,</w:t>
            </w:r>
            <w:r>
              <w:rPr>
                <w:rFonts w:ascii="Arial" w:hAnsi="Arial" w:eastAsia="Arial" w:cs="Arial"/>
                <w:color w:val="0E0E0E"/>
                <w:lang w:val="en-GB" w:eastAsia="en-GB" w:bidi="en-GB"/>
              </w:rPr>
              <w:t xml:space="preserve"> you must be a practising Muslim and a </w:t>
            </w:r>
            <w:r>
              <w:rPr>
                <w:rStyle w:val="s1"/>
                <w:rFonts w:ascii="Arial" w:hAnsi="Arial" w:eastAsia="Arial" w:cs="Arial"/>
                <w:color w:val="0E0E0E"/>
                <w:lang w:val="en-GB" w:eastAsia="en-GB" w:bidi="en-GB"/>
              </w:rPr>
              <w:t xml:space="preserve">recognised Islamic religious leader</w:t>
            </w:r>
            <w:r>
              <w:rPr>
                <w:rFonts w:ascii="Arial" w:hAnsi="Arial" w:eastAsia="Arial" w:cs="Arial"/>
                <w:color w:val="0E0E0E"/>
                <w:lang w:val="en-GB" w:eastAsia="en-GB" w:bidi="en-GB"/>
              </w:rPr>
              <w:t xml:space="preserve"> in good standing with your community.</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lang w:val="en-GB" w:eastAsia="en-GB" w:bidi="en-GB"/>
              </w:rPr>
              <w:t xml:space="preserve">Must have demonstrable knowledge of different schools of thought and denominations within Islam and be willing to help in, encourage interest in, and facilitate practice of those schools and denominations when required by different segments of the congregation.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lang w:val="en-GB" w:eastAsia="en-GB" w:bidi="en-GB"/>
              </w:rPr>
              <w:t xml:space="preserve">Be proficient in Tajweed (correct pronunciation of Arabic).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lang w:val="en-GB" w:eastAsia="en-GB" w:bidi="en-GB"/>
              </w:rPr>
              <w:t xml:space="preserve">Must be able to lead Islamic worship and provide recognised religious guidance within a custodial environment. </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lang w:val="en-GB" w:eastAsia="en-GB" w:bidi="en-GB"/>
              </w:rPr>
              <w:t xml:space="preserve">If successful at interview, you will be asked to provide a formal endorsement from a recognised Muslim authority, acceptable to the SPS Islamic Chaplaincy Advisor. This letter must be on headed paper from your leadership body and signed off by the appropriate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tc>
        <w:tc>
          <w:tcPr>
            <w:tcW w:w="2410"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p>
        </w:tc>
        <w:tc>
          <w:tcPr>
            <w:tcW w:w="2268"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Pre-employment Checks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b/>
                <w:bCs/>
                <w:lang w:val="en-GB" w:eastAsia="en-GB" w:bidi="en-GB"/>
              </w:rPr>
            </w:pPr>
            <w:r>
              <w:rPr>
                <w:rFonts w:ascii="Arial" w:hAnsi="Arial" w:eastAsia="Arial" w:cs="Arial"/>
                <w:b/>
                <w:bCs/>
                <w:lang w:val="en-GB" w:eastAsia="en-GB" w:bidi="en-GB"/>
              </w:rPr>
              <w:t xml:space="preserve">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Religious Practice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Experience of leading worship and religious events in a community setting.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Style w:val="Strong"/>
                <w:rFonts w:ascii="Arial" w:hAnsi="Arial" w:eastAsia="Arial" w:cs="Arial"/>
                <w:lang w:val="en-GB" w:eastAsia="en-GB" w:bidi="en-GB"/>
              </w:rPr>
              <w:t xml:space="preserve">Application Question: </w:t>
            </w:r>
            <w:r>
              <w:rPr>
                <w:rFonts w:ascii="Arial" w:hAnsi="Arial" w:eastAsia="Arial" w:cs="Arial"/>
                <w:lang w:val="en-GB" w:eastAsia="en-GB" w:bidi="en-GB"/>
              </w:rPr>
              <w:t xml:space="preserve">Please briefly describe your experience of leading worship and religious events in a community setting? </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Sift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Pastoral Care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Significant experience of providing pastoral care to people from different backgrounds and in different situations.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Style w:val="Strong"/>
                <w:rFonts w:ascii="Arial" w:hAnsi="Arial" w:eastAsia="Arial" w:cs="Arial"/>
                <w:lang w:val="en-GB" w:eastAsia="en-GB" w:bidi="en-GB"/>
              </w:rPr>
              <w:t xml:space="preserve">Application Question: </w:t>
            </w:r>
            <w:r>
              <w:rPr>
                <w:rFonts w:ascii="Arial" w:hAnsi="Arial" w:eastAsia="Arial" w:cs="Arial"/>
                <w:lang w:val="en-GB" w:eastAsia="en-GB" w:bidi="en-GB"/>
              </w:rPr>
              <w:t xml:space="preserve">Please briefly describe your experience of providing pastoral care to a range of people?</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Sift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Spiritual Care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Experience of providing care and support to people of all faiths and none, encouraging, role modelling, building self-esteem and opportunities to belong; accompanying   them on their journey to discover purpose in their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Arial" w:hAnsi="Arial" w:eastAsia="Arial" w:cs="Arial"/>
                <w:lang w:val="en-GB" w:eastAsia="en-GB" w:bidi="en-GB"/>
              </w:rPr>
            </w:pPr>
            <w:r>
              <w:rPr>
                <w:rStyle w:val="Strong"/>
                <w:rFonts w:ascii="Arial" w:hAnsi="Arial" w:eastAsia="Arial" w:cs="Arial"/>
                <w:lang w:val="en-GB" w:eastAsia="en-GB" w:bidi="en-GB"/>
              </w:rPr>
              <w:t xml:space="preserve">Application Question:</w:t>
            </w:r>
            <w:r>
              <w:rPr>
                <w:rFonts w:ascii="Arial" w:hAnsi="Arial" w:eastAsia="Arial" w:cs="Arial"/>
                <w:lang w:val="en-GB" w:eastAsia="en-GB" w:bidi="en-GB"/>
              </w:rPr>
              <w:t xml:space="preserve"> Please briefly describe your experience of providing spiritual care to people. Describing what you have done to support them on their journey? </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Application Sift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b/>
                <w:bCs/>
                <w:lang w:val="en-GB" w:eastAsia="en-GB" w:bidi="en-GB"/>
              </w:rPr>
              <w:t xml:space="preserve">Knowledge &amp; Skills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Scottish Criminal Justice System Awareness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Awareness of the Scottish Criminal Justice System and the pastoral challenges within a prison setting. (Further reading and insight can be found through links detailed in job purpose.)</w:t>
            </w:r>
            <w:r>
              <w:rPr>
                <w:rStyle w:val="A9"/>
                <w:rFonts w:ascii="Arial" w:hAnsi="Arial" w:eastAsia="Arial" w:cs="Arial"/>
                <w:lang w:val="en-GB" w:eastAsia="en-GB" w:bidi="en-GB"/>
              </w:rPr>
              <w:t xml:space="preserve">                                                                                                                                                </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Style w:val="A9"/>
                <w:rFonts w:ascii="Arial" w:hAnsi="Arial" w:eastAsia="Arial" w:cs="Arial"/>
                <w:sz w:val="22"/>
                <w:szCs w:val="22"/>
                <w:lang w:val="en-GB" w:eastAsia="en-GB" w:bidi="en-GB"/>
              </w:rPr>
              <w:t xml:space="preserve">ESSENTIAL</w:t>
            </w:r>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Presentation / Interview</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Communication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Excellent written and oral communication skills, including leading prayer-groups, etc. with evidence of the ability to exercise effective listening abilities and adapt communication style to suit the needs of the audience.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Religious teaching</w:t>
            </w:r>
          </w:p>
        </w:tc>
      </w:tr>
      <w:tr>
        <w:trPr>
          <w:trHeight w:val="846"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Relationship Management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Ability to build and maintain effective relationships with a wide range of internal and external stakeholders and teams, demonstrating your ability to lead by example and positively influence others with integrity and impartiality. </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Interview</w:t>
            </w:r>
          </w:p>
        </w:tc>
      </w:tr>
      <w:tr>
        <w:trPr>
          <w:trHeight w:val="84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Problem Solving and Decision 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Excellent decision-making skills with evidence of your ability to exercise a high level of initiative, judgement and discretion in deciding appropriate actions to be undertaken. </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ESSENTIAL</w:t>
            </w:r>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ascii="Arial" w:hAnsi="Arial" w:eastAsia="Arial" w:cs="Arial"/>
                <w:lang w:val="en-GB" w:eastAsia="en-GB" w:bidi="en-GB"/>
              </w:rPr>
            </w:pPr>
            <w:r>
              <w:rPr>
                <w:rFonts w:ascii="Arial" w:hAnsi="Arial" w:eastAsia="Arial" w:cs="Arial"/>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Selection Process Key Dates</w:t>
      </w: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272"/>
        <w:gridCol w:w="2358"/>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Vacancy Closes for Applications</w:t>
            </w:r>
          </w:p>
        </w:tc>
        <w:tc>
          <w:tcPr>
            <w:tcW w:w="2272"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sdt>
              <w:sdtPr>
                <w:id w:val="1"/>
                <w:date w:fullDate="2026-09-20T00:00:00Z">
                  <w:dateFormat w:val="dd MMMM yyyy"/>
                </w:date>
              </w:sdtPr>
              <w:sdtContent>
                <w:r>
                  <w:rPr>
                    <w:rFonts w:ascii="Arial" w:hAnsi="Arial" w:eastAsia="Arial" w:cs="Arial"/>
                    <w:lang w:val="en-GB" w:eastAsia="en-GB" w:bidi="en-GB"/>
                  </w:rPr>
                  <w:t xml:space="preserve">20 September 2026</w:t>
                </w:r>
              </w:sdtContent>
            </w:sdt>
          </w:p>
        </w:tc>
        <w:tc>
          <w:tcPr>
            <w:tcW w:w="2358"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Time</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23:55</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2093"/>
        <w:gridCol w:w="6946"/>
      </w:tblGrid>
      <w:tr>
        <w:trPr>
          <w:trHeight w:val="580"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Application Sift</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Your application will be reviewed a panel of assessors, and an outcome will be issued to you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sdt>
              <w:sdtPr>
                <w:id w:val="2"/>
                <w:date w:fullDate="2026-09-30T00:00:00Z">
                  <w:dateFormat w:val="dd MMMM yyyy"/>
                </w:date>
              </w:sdtPr>
              <w:sdtContent>
                <w:r>
                  <w:rPr>
                    <w:rFonts w:ascii="Arial" w:hAnsi="Arial" w:eastAsia="Arial" w:cs="Arial"/>
                    <w:lang w:val="en-GB" w:eastAsia="en-GB" w:bidi="en-GB"/>
                  </w:rPr>
                  <w:t xml:space="preserve">30 September 2026</w:t>
                </w:r>
              </w:sdtContent>
            </w:sdt>
          </w:p>
        </w:tc>
      </w:tr>
      <w:tr>
        <w:trPr>
          <w:trHeight w:val="688" w:hRule="atLeast"/>
        </w:trPr>
        <w:tc>
          <w:tcPr>
            <w:tcW w:w="2093"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Interview &amp; Presentation Date*</w:t>
            </w:r>
          </w:p>
        </w:tc>
        <w:tc>
          <w:tcPr>
            <w:tcW w:w="694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Assessment Day will consist of a Presentation and Interview on the following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sdt>
              <w:sdtPr>
                <w:id w:val="3"/>
                <w:showingPlcHdr/>
                <w:date>
                  <w:dateFormat w:val="dd MMMM yyyy"/>
                </w:date>
              </w:sdtPr>
              <w:sdtContent>
                <w:r>
                  <w:rPr>
                    <w:rFonts w:ascii="Arial" w:hAnsi="Arial" w:eastAsia="Arial" w:cs="Arial"/>
                    <w:lang w:val="en-GB" w:eastAsia="en-GB" w:bidi="en-GB"/>
                  </w:rPr>
                  <w:t xml:space="preserve">     </w:t>
                </w:r>
              </w:sdtContent>
            </w:sdt>
            <w:r>
              <w:rPr>
                <w:rFonts w:ascii="Arial" w:hAnsi="Arial" w:eastAsia="Arial" w:cs="Arial"/>
                <w:lang w:val="en-GB" w:eastAsia="en-GB" w:bidi="en-GB"/>
              </w:rPr>
              <w:t xml:space="preserve">TBC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8"/>
                <w:szCs w:val="28"/>
                <w:lang w:val="en-GB" w:eastAsia="en-GB" w:bidi="en-GB"/>
              </w:rPr>
            </w:pPr>
            <w:r>
              <w:rPr>
                <w:rFonts w:ascii="Arial" w:hAnsi="Arial" w:eastAsia="Arial" w:cs="Arial"/>
                <w:lang w:val="en-GB" w:eastAsia="en-GB" w:bidi="en-GB"/>
              </w:rPr>
              <w:t xml:space="preserve">Further information will be provided to candidates progressing to this stage of the process by way of a formal invite to assessment.</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*please note interview dates are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If you have any queries regarding the vacancy or have a disability which you feel may affect your performance at any stage in the recruitment and selection process, please contact Nicola McKenzie by email at: </w:t>
      </w:r>
      <w:r>
        <w:rPr>
          <w:rFonts w:ascii="Arial" w:hAnsi="Arial" w:eastAsia="Arial" w:cs="Arial"/>
          <w:b/>
          <w:bCs/>
          <w:lang w:val="en-GB" w:eastAsia="en-GB" w:bidi="en-GB"/>
        </w:rPr>
        <w:t xml:space="preserve">Nicola.McKenzie@prisons.gov.scot</w:t>
      </w:r>
      <w:r>
        <w:rPr>
          <w:rFonts w:ascii="Arial" w:hAnsi="Arial" w:eastAsia="Arial" w:cs="Arial"/>
          <w:lang w:val="en-GB" w:eastAsia="en-GB" w:bidi="en-GB"/>
        </w:rPr>
        <w:t xml:space="preserve"> or by telephone on: </w:t>
      </w:r>
      <w:r>
        <w:rPr>
          <w:rFonts w:ascii="Arial" w:hAnsi="Arial" w:eastAsia="Arial" w:cs="Arial"/>
          <w:b/>
          <w:bCs/>
          <w:lang w:val="en-GB" w:eastAsia="en-GB" w:bidi="en-GB"/>
        </w:rPr>
        <w:t xml:space="preserve">01738 458142</w:t>
      </w:r>
      <w:r>
        <w:rPr>
          <w:rFonts w:ascii="Arial" w:hAnsi="Arial" w:eastAsia="Arial" w:cs="Arial"/>
          <w:lang w:val="en-GB" w:eastAsia="en-GB" w:bidi="en-GB"/>
        </w:rPr>
        <w:t xml:space="preserve"> to allow reasonable adjustments to be made to assist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drawing>
          <wp:anchor distT="0" distB="0" distL="114300" distR="114300" simplePos="0" relativeHeight="251663359" behindDoc="1" locked="0" layoutInCell="1" hidden="0" allowOverlap="1">
            <wp:simplePos x="0" y="0"/>
            <wp:positionH relativeFrom="column">
              <wp:posOffset>0</wp:posOffset>
            </wp:positionH>
            <wp:positionV relativeFrom="paragraph">
              <wp:posOffset>532765</wp:posOffset>
            </wp:positionV>
            <wp:extent cx="762000" cy="552450"/>
            <wp:wrapNone/>
            <wp:docPr id="7" name="Picture 4"/>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762000" cy="552450"/>
                    </a:xfrm>
                    <a:prstGeom prst="rect">
                      <a:avLst/>
                    </a:prstGeom>
                  </pic:spPr>
                </pic:pic>
              </a:graphicData>
            </a:graphic>
          </wp:anchor>
        </w:drawing>
      </w:r>
      <w:r>
        <w:rPr>
          <w:rFonts w:ascii="Arial" w:hAnsi="Arial" w:eastAsia="Arial" w:cs="Arial"/>
          <w:b/>
          <w:bCs/>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drawing>
          <wp:anchor distT="0" distB="0" distL="114300" distR="114300" simplePos="0" relativeHeight="251662335" behindDoc="0" locked="0" layoutInCell="1" hidden="0" allowOverlap="1">
            <wp:simplePos x="0" y="0"/>
            <wp:positionH relativeFrom="column">
              <wp:posOffset>3657600</wp:posOffset>
            </wp:positionH>
            <wp:positionV relativeFrom="paragraph">
              <wp:posOffset>214630</wp:posOffset>
            </wp:positionV>
            <wp:extent cx="857250" cy="523875"/>
            <wp:wrapSquare wrapText="bothSides"/>
            <wp:docPr id="8" name="Picture 1"/>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857250" cy="5238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2530475</wp:posOffset>
            </wp:positionH>
            <wp:positionV relativeFrom="paragraph">
              <wp:posOffset>245745</wp:posOffset>
            </wp:positionV>
            <wp:extent cx="666750" cy="534670"/>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666750" cy="534670"/>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column">
              <wp:posOffset>1076325</wp:posOffset>
            </wp:positionH>
            <wp:positionV relativeFrom="paragraph">
              <wp:posOffset>222250</wp:posOffset>
            </wp:positionV>
            <wp:extent cx="923925" cy="485775"/>
            <wp:wrapNone/>
            <wp:docPr id="10" name="Picture 9"/>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923925" cy="485775"/>
                    </a:xfrm>
                    <a:prstGeom prst="rect">
                      <a:avLst/>
                    </a:prstGeom>
                  </pic:spPr>
                </pic:pic>
              </a:graphicData>
            </a:graphic>
          </wp:anchor>
        </w:drawing>
      </w:r>
      <w:r>
        <w:drawing>
          <wp:anchor distT="0" distB="0" distL="114300" distR="114300" simplePos="0" relativeHeight="251664383" behindDoc="1" locked="0" layoutInCell="1" hidden="0" allowOverlap="1">
            <wp:simplePos x="0" y="0"/>
            <wp:positionH relativeFrom="column">
              <wp:posOffset>4940935</wp:posOffset>
            </wp:positionH>
            <wp:positionV relativeFrom="paragraph">
              <wp:posOffset>154940</wp:posOffset>
            </wp:positionV>
            <wp:extent cx="812800" cy="629920"/>
            <wp:wrapNone/>
            <wp:docPr id="11" name="Picture 6"/>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3"/>
                    <a:stretch>
                      <a:fillRect/>
                    </a:stretch>
                  </pic:blipFill>
                  <pic:spPr>
                    <a:xfrm>
                      <a:off x="0" y="0"/>
                      <a:ext cx="812800" cy="62992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12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	</w:t>
      </w:r>
    </w:p>
    <w:p>
      <w:pPr>
        <w:pStyle w:val="Normal"/>
        <w:tabs>
          <w:tab w:val="left" w:pos="12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sectPr>
      <w:headerReference w:type="default" r:id="rId00014"/>
      <w:footerReference w:type="default" r:id="rId00015"/>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pict>
        <v:shape id="MSIPCM62a54da89bc580f2ead72a54" coordsize="21600,21600" o:spt="202" path="m,l,21600r21600,l21600,xe" fillcolor="#FFFFFF" stroked="f" strokeweight="0" style="width:595.3pt;height:21.5pt;position:absolute;margin-left:0pt;margin-top:805.35pt;z-index:251660288;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771449d0b7b791b8fe8dc666"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character" w:styleId="Balloon Text Char" w:customStyle="1">
    <w:name w:val="Balloon Text Char"/>
    <w:qFormat/>
    <w:rPr>
      <w:rFonts w:ascii="Tahoma" w:hAnsi="Tahoma" w:eastAsia="Tahoma" w:cs="Tahoma"/>
      <w:sz w:val="16"/>
      <w:szCs w:val="16"/>
      <w:rtl w:val="off"/>
    </w:rPr>
  </w:style>
  <w:style w:type="character" w:styleId="Strong">
    <w:name w:val="Strong"/>
    <w:qFormat/>
    <w:rPr>
      <w:b/>
      <w:bCs/>
      <w:rtl w:val="off"/>
    </w:rPr>
  </w:style>
  <w:style w:type="character" w:styleId="PlaceholderText">
    <w:name w:val="Placeholder Text"/>
    <w:qFormat/>
    <w:rPr>
      <w:color w:val="808080"/>
      <w:rtl w:val="off"/>
    </w:rPr>
  </w:style>
  <w:style w:type="character" w:styleId="Header Char" w:customStyle="1">
    <w:name w:val="Header Char"/>
    <w:qFormat/>
    <w:rPr>
      <w:rtl w:val="off"/>
    </w:rPr>
  </w:style>
  <w:style w:type="character" w:styleId="Footer Char" w:customStyle="1">
    <w:name w:val="Footer Char"/>
    <w:qFormat/>
    <w:rPr>
      <w:rtl w:val="off"/>
    </w:rPr>
  </w:style>
  <w:style w:type="character" w:styleId="Hyperlink">
    <w:name w:val="Hyperlink"/>
    <w:qFormat/>
    <w:rPr>
      <w:color w:val="0000FF"/>
      <w:u w:val="single"/>
      <w:rtl w:val="off"/>
    </w:rPr>
  </w:style>
  <w:style w:type="character" w:styleId="s1" w:customStyle="1">
    <w:name w:val="s1"/>
    <w:qFormat/>
    <w:rPr>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 w:type="character" w:styleId="A9" w:customStyle="1">
    <w:name w:val="A9"/>
    <w:qFormat/>
    <w:rPr>
      <w:color w:val="000000"/>
      <w:sz w:val="20"/>
      <w:szCs w:val="20"/>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4" Type="http://schemas.openxmlformats.org/officeDocument/2006/relationships/header" Target="header0001.xml"/>
	<Relationship Id="rId00015" Type="http://schemas.openxmlformats.org/officeDocument/2006/relationships/footer" Target="footer0001.xml"/>
	<Relationship Id="rId00008" Type="http://schemas.openxmlformats.org/officeDocument/2006/relationships/image" Target="media/image0003.emf"/>
	<Relationship Id="rId00006" Type="http://schemas.openxmlformats.org/officeDocument/2006/relationships/image" Target="media/image0001.jpg"/>
	<Relationship Id="rId00007" Type="http://schemas.openxmlformats.org/officeDocument/2006/relationships/image" Target="media/image0002.emf"/>
	<Relationship Id="rId00009" Type="http://schemas.openxmlformats.org/officeDocument/2006/relationships/image" Target="media/image0004.jpg"/>
	<Relationship Id="rId00010" Type="http://schemas.openxmlformats.org/officeDocument/2006/relationships/image" Target="media/image0005.png"/>
	<Relationship Id="rId00011" Type="http://schemas.openxmlformats.org/officeDocument/2006/relationships/image" Target="media/image0006.jpg"/>
	<Relationship Id="rId00012" Type="http://schemas.openxmlformats.org/officeDocument/2006/relationships/image" Target="media/image0007.jpg"/>
	<Relationship Id="rId00013" Type="http://schemas.openxmlformats.org/officeDocument/2006/relationships/image" Target="media/image0008.emf"/>
	<Relationship Id="rId00016" Type="http://schemas.openxmlformats.org/officeDocument/2006/relationships/numbering" Target="numbering.xml"/>
	<Relationship Id="rId00017" Type="http://schemas.openxmlformats.org/officeDocument/2006/relationships/fontTable" Target="fontTable.xml"/>
	<Relationship Id="rId000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dc:creator>SpinTest</dc:creator>
  <dcterms:created xsi:type="dcterms:W3CDTF">2026-07-17T11:43:00Z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ContentTypeId">
    <vt:lpwstr>0x0101009F902FBD4DBFCB4AA57DA209992A752E</vt:lpwstr>
  </property>
  <property fmtid="{D5CDD505-2E9C-101B-9397-08002B2CF9AE}" pid="4" name="MSIP_Label_345a5628-45e9-4ab3-9be1-66b8fee5ba00_SetDate">
    <vt:lpwstr>2022-10-03T10:06:37Z</vt:lpwstr>
  </property>
  <property fmtid="{D5CDD505-2E9C-101B-9397-08002B2CF9AE}" pid="5" name="MSIP_Label_345a5628-45e9-4ab3-9be1-66b8fee5ba00_Name">
    <vt:lpwstr>Official</vt:lpwstr>
  </property>
  <property fmtid="{D5CDD505-2E9C-101B-9397-08002B2CF9AE}" pid="6" name="MSIP_Label_345a5628-45e9-4ab3-9be1-66b8fee5ba00_ActionId">
    <vt:lpwstr>b5e67226-bea1-4322-9257-075fd482ef24</vt:lpwstr>
  </property>
  <property fmtid="{D5CDD505-2E9C-101B-9397-08002B2CF9AE}" pid="7" name="MSIP_Label_345a5628-45e9-4ab3-9be1-66b8fee5ba00_Enabled">
    <vt:lpwstr>true</vt:lpwstr>
  </property>
  <property fmtid="{D5CDD505-2E9C-101B-9397-08002B2CF9AE}" pid="8" name="MSIP_Label_345a5628-45e9-4ab3-9be1-66b8fee5ba00_SiteId">
    <vt:lpwstr>72e022f2-1d7b-48a2-872d-a0ff35f57a8d</vt:lpwstr>
  </property>
  <property fmtid="{D5CDD505-2E9C-101B-9397-08002B2CF9AE}" pid="9" name="SaveToReportHistory">
    <vt:bool>false</vt:bool>
  </property>
  <property fmtid="{D5CDD505-2E9C-101B-9397-08002B2CF9AE}" pid="10" name="MSIP_Label_345a5628-45e9-4ab3-9be1-66b8fee5ba00_Method">
    <vt:lpwstr>Standard</vt:lpwstr>
  </property>
</Properties>
</file>