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
          <w:szCs w:val="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hAnsi="Arial" w:eastAsia="Arial" w:cs="Arial"/>
          <w:b/>
          <w:bCs/>
          <w:color w:val="1F497D"/>
          <w:sz w:val="40"/>
          <w:szCs w:val="40"/>
          <w:shd w:val="clear" w:color="auto" w:fill="FFFF00"/>
          <w:lang w:val="en-GB" w:eastAsia="en-GB" w:bidi="en-GB"/>
        </w:rPr>
      </w:pPr>
      <w:r>
        <mc:AlternateContent>
          <mc:Choice Requires="wps">
            <w:drawing>
              <wp:anchor distT="0" distB="0" distL="114300" distR="114300" simplePos="0" relativeHeight="251660287" behindDoc="0" locked="0" layoutInCell="1" hidden="0" allowOverlap="1">
                <wp:simplePos x="0" y="0"/>
                <wp:positionH relativeFrom="column">
                  <wp:posOffset>0</wp:posOffset>
                </wp:positionH>
                <wp:positionV relativeFrom="paragraph">
                  <wp:posOffset>1151890</wp:posOffset>
                </wp:positionV>
                <wp:extent cx="5705475" cy="114300"/>
                <wp:wrapNone/>
                <wp:docPr id="4" name="Rectangle 3"/>
                <a:graphic xmlns:a="http://schemas.openxmlformats.org/drawingml/2006/main">
                  <a:graphicData uri="http://schemas.microsoft.com/office/word/2010/wordprocessingShape">
                    <wps:wsp>
                      <wps:cNvSpPr/>
                      <wps:spPr>
                        <a:xfrm>
                          <a:off x="0" y="0"/>
                          <a:ext cx="5705475" cy="114300"/>
                        </a:xfrm>
                        <a:prstGeom prst="rect"/>
                        <a:solidFill>
                          <a:srgbClr val="17AFBE"/>
                        </a:solidFill>
                        <a:ln w="9525">
                          <a:solidFill>
                            <a:srgbClr val="17AFBE"/>
                          </a:solidFill>
                        </a:ln>
                      </wps:spPr>
                      <wps:bodyPr/>
                      <a:extLst>
                        <a:ext uri="{A2A0BA46-8DB7-4952-BFCE-B747086F0524}">
                          <tx19:NetControl tx23:val="drawing" tx23:pict="rId00007"/>
                        </a:ext>
                      </a:extLst>
                    </wps:wsp>
                  </a:graphicData>
                </a:graphic>
              </wp:anchor>
            </w:drawing>
          </mc:Choice>
        </mc:AlternateContent>
      </w:r>
      <w:r>
        <w:pict>
          <v:shape id="Text Box 5" coordsize="21600,21600" o:spt="202" path="m,l,21600r21600,l21600,xe" fillcolor="#FFFFFF" stroked="f" strokeweight="0" style="width:277.5pt;height:63.75pt;position:absolute;margin-left:0pt;margin-top:3.6pt;z-index:251659263;mso-wrap-distance-top:45720;mso-wrap-distance-right:114300;mso-wrap-distance-bottom:45720;mso-wrap-distance-left:114300;">
            <v:stroke joinstyle="miter"/>
            <v:path gradientshapeok="t" o:connecttype="rect"/>
            <v:textbox inset="7.2pt,3.6pt,7.2pt,3.6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4295"/>
                      <w:sz w:val="40"/>
                      <w:szCs w:val="40"/>
                      <w:lang w:val="en-GB" w:eastAsia="en-GB" w:bidi="en-GB"/>
                    </w:rPr>
                  </w:pPr>
                  <w:r>
                    <w:rPr>
                      <w:rFonts w:ascii="Arial" w:hAnsi="Arial" w:eastAsia="Arial" w:cs="Arial"/>
                      <w:color w:val="004295"/>
                      <w:sz w:val="40"/>
                      <w:szCs w:val="40"/>
                      <w:lang w:val="en-GB" w:eastAsia="en-GB" w:bidi="en-GB"/>
                    </w:rPr>
                    <w:t xml:space="preserve">UNLOCKING POTENTIAL TRANSFORMING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4295"/>
                      <w:sz w:val="40"/>
                      <w:szCs w:val="40"/>
                      <w:lang w:val="en-GB" w:eastAsia="en-GB" w:bidi="en-GB"/>
                    </w:rPr>
                  </w:pPr>
                </w:p>
              </w:txbxContent>
            </v:textbox>
            <w10:wrap type="square"/>
          </v:shape>
        </w:pict>
      </w:r>
      <w:r>
        <w:rPr>
          <w:rFonts w:ascii="Arial" w:hAnsi="Arial" w:eastAsia="Arial" w:cs="Arial"/>
          <w:b/>
          <w:bCs/>
          <w:color w:val="1F497D"/>
          <w:sz w:val="40"/>
          <w:szCs w:val="40"/>
          <w:lang w:val="en-GB" w:eastAsia="en-GB" w:bidi="en-GB"/>
        </w:rPr>
        <w:drawing>
          <wp:inline distT="0" distB="0" distL="0" distR="0">
            <wp:extent cx="1228725" cy="981075"/>
            <wp:docPr id="3" name="Picture 2"/>
            <a:graphic xmlns:a="http://schemas.openxmlformats.org/drawingml/2006/main">
              <a:graphicData uri="http://schemas.openxmlformats.org/drawingml/2006/picture">
                <pic:pic xmlns:pic="http://schemas.openxmlformats.org/drawingml/2006/picture">
                  <pic:nvPicPr>
                    <pic:cNvPr id="0" name="Image 3"/>
                    <pic:cNvPicPr/>
                  </pic:nvPicPr>
                  <pic:blipFill>
                    <a:blip r:embed="rId00006"/>
                    <a:stretch>
                      <a:fillRect/>
                    </a:stretch>
                  </pic:blipFill>
                  <pic:spPr>
                    <a:xfrm>
                      <a:off x="0" y="0"/>
                      <a:ext cx="1228725" cy="981075"/>
                    </a:xfrm>
                    <a:prstGeom prst="rect">
                      <a:avLst/>
                    </a:prstGeom>
                  </pic:spPr>
                </pic:pic>
              </a:graphicData>
            </a:graphic>
          </wp:inline>
        </w:drawing>
      </w: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color w:val="004295"/>
          <w:sz w:val="32"/>
          <w:szCs w:val="32"/>
          <w:lang w:val="en-GB" w:eastAsia="en-GB" w:bidi="en-GB"/>
        </w:rPr>
      </w:pPr>
      <w:r>
        <w:rPr>
          <w:rFonts w:ascii="Arial" w:hAnsi="Arial" w:eastAsia="Arial" w:cs="Arial"/>
          <w:b/>
          <w:bCs/>
          <w:color w:val="004295"/>
          <w:sz w:val="32"/>
          <w:szCs w:val="32"/>
          <w:lang w:val="en-GB" w:eastAsia="en-GB" w:bidi="en-GB"/>
        </w:rPr>
        <w:t xml:space="preserve">Selection Information and Campaign Timeline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color w:val="004295"/>
          <w:sz w:val="32"/>
          <w:szCs w:val="32"/>
          <w:lang w:val="en-GB" w:eastAsia="en-GB" w:bidi="en-GB"/>
        </w:rPr>
      </w:pPr>
      <w:r>
        <w:rPr>
          <w:rFonts w:ascii="Arial" w:hAnsi="Arial" w:eastAsia="Arial" w:cs="Arial"/>
          <w:b/>
          <w:bCs/>
          <w:color w:val="004295"/>
          <w:sz w:val="32"/>
          <w:szCs w:val="32"/>
          <w:lang w:val="en-GB" w:eastAsia="en-GB" w:bidi="en-GB"/>
        </w:rPr>
        <w:t xml:space="preserve">General Administrator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color w:val="1F497D"/>
          <w:sz w:val="36"/>
          <w:szCs w:val="36"/>
          <w:shd w:val="clear" w:color="auto" w:fill="FFFF00"/>
          <w:lang w:val="en-GB" w:eastAsia="en-GB" w:bidi="en-GB"/>
        </w:rPr>
      </w:pPr>
      <w:r>
        <w:rPr>
          <w:rFonts w:ascii="Arial" w:hAnsi="Arial" w:eastAsia="Arial" w:cs="Arial"/>
          <w:b/>
          <w:bCs/>
          <w:color w:val="004295"/>
          <w:sz w:val="32"/>
          <w:szCs w:val="32"/>
          <w:lang w:val="en-GB" w:eastAsia="en-GB" w:bidi="en-GB"/>
        </w:rPr>
        <w:t xml:space="preserve">HMP &amp; YOI Grampian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4"/>
          <w:szCs w:val="24"/>
          <w:lang w:val="en-GB" w:eastAsia="en-GB" w:bidi="en-GB"/>
        </w:rPr>
      </w:pPr>
      <w:r>
        <w:rPr>
          <w:rFonts w:ascii="Arial" w:hAnsi="Arial" w:eastAsia="Arial" w:cs="Arial"/>
          <w:sz w:val="24"/>
          <w:szCs w:val="24"/>
          <w:lang w:val="en-GB" w:eastAsia="en-GB" w:bidi="en-GB"/>
        </w:rPr>
        <w:t xml:space="preserve">Thank you for your interest in the above role. Below, you will find the job description and person specification, outlining how the different criteria will be assessed throughout the recruitment process. You will also find information on the recruitment and selection process and key dates.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8"/>
          <w:szCs w:val="28"/>
          <w:lang w:val="en-GB" w:eastAsia="en-GB" w:bidi="en-GB"/>
        </w:rPr>
      </w:pPr>
      <w:r>
        <w:rPr>
          <w:rFonts w:ascii="Arial" w:hAnsi="Arial" w:eastAsia="Arial" w:cs="Arial"/>
          <w:b/>
          <w:bCs/>
          <w:color w:val="004295"/>
          <w:sz w:val="28"/>
          <w:szCs w:val="28"/>
          <w:lang w:val="en-GB" w:eastAsia="en-GB" w:bidi="en-GB"/>
        </w:rPr>
        <w:t xml:space="preserve">Job Description</w:t>
      </w: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none"/>
        </w:tblBorders>
        <w:tblLayout w:type="fixed"/>
        <w:tblCellMar>
          <w:top w:w="0" w:type="dxa"/>
          <w:left w:w="108" w:type="dxa"/>
          <w:bottom w:w="0" w:type="dxa"/>
          <w:right w:w="108" w:type="dxa"/>
        </w:tblCellMar>
      </w:tblPr>
      <w:tblGrid>
        <w:gridCol w:w="9253"/>
      </w:tblGrid>
      <w:tr>
        <w:tc>
          <w:tcPr>
            <w:tcW w:w="9253" w:type="dxa"/>
            <w:shd w:val="clear" w:color="auto" w:fill="DAEEF3"/>
            <w:vAlign w:val="top"/>
          </w:tcPr>
          <w:p>
            <w:pPr>
              <w:pStyle w:val="Normal"/>
              <w:tabs>
                <w:tab w:val="left" w:pos="2685"/>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Job Purpose	</w:t>
            </w:r>
          </w:p>
        </w:tc>
      </w:tr>
      <w:tr>
        <w:tc>
          <w:tcPr>
            <w:tcW w:w="925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lang w:val="en-GB" w:eastAsia="en-GB" w:bidi="en-GB"/>
              </w:rPr>
            </w:pPr>
            <w:r>
              <w:rPr>
                <w:lang w:val="en-US" w:eastAsia="en-US" w:bidi="en-US"/>
              </w:rPr>
              <w:t xml:space="preserve">The post holder will be responsible for administrative duties within HMP &amp; YOI Grampian, Peterhead, working in the Finance &amp; Administration Department.</w:t>
            </w:r>
          </w:p>
        </w:tc>
      </w:tr>
      <w:tr>
        <w:tc>
          <w:tcPr>
            <w:tcW w:w="9253" w:type="dxa"/>
            <w:tcBorders>
              <w:bottom w:val="single" w:sz="4" w:space="0" w:color="auto"/>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Key Responsibilities</w:t>
            </w:r>
          </w:p>
        </w:tc>
      </w:tr>
    </w:tbl>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75"/>
        <w:gridCol w:w="8578"/>
      </w:tblGrid>
      <w:tr>
        <w:tc>
          <w:tcPr>
            <w:tcW w:w="675" w:type="dxa"/>
            <w:tcBorders>
              <w:top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1</w:t>
            </w:r>
          </w:p>
        </w:tc>
        <w:tc>
          <w:tcPr>
            <w:tcW w:w="8578" w:type="dxa"/>
            <w:tcBorders>
              <w:top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color w:val="1F497D"/>
                <w:lang w:val="en-GB" w:eastAsia="en-GB" w:bidi="en-GB"/>
              </w:rPr>
            </w:pPr>
            <w:r>
              <w:rPr>
                <w:lang w:val="en-US" w:eastAsia="en-US" w:bidi="en-US"/>
              </w:rPr>
              <w:t xml:space="preserve">Provide an efficient and effective service in the handling of prisoner’s personal cash (PPC) being sent in via Royal Mail or email, and ensuring all monies are accurately recorded in the Prisons Record System (PR2).</w:t>
            </w:r>
          </w:p>
        </w:tc>
      </w:tr>
      <w:tr>
        <w:tc>
          <w:tcPr>
            <w:tcW w:w="67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2</w:t>
            </w:r>
          </w:p>
        </w:tc>
        <w:tc>
          <w:tcPr>
            <w:tcW w:w="857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b/>
                <w:bCs/>
                <w:color w:val="1F497D"/>
                <w:lang w:val="en-GB" w:eastAsia="en-GB" w:bidi="en-GB"/>
              </w:rPr>
            </w:pPr>
            <w:r>
              <w:rPr>
                <w:rFonts w:ascii="Arial" w:hAnsi="Arial" w:eastAsia="Arial" w:cs="Arial"/>
                <w:lang w:val="en-GB" w:eastAsia="en-GB" w:bidi="en-GB"/>
              </w:rPr>
              <w:t xml:space="preserve">Ensure the accurate recording of all prisoner details in relation to in-cell telephone usage, checking relevant sheets and conducting security checks, prior to inputting details to the Prisoner Records System (PR2) Also conducting monthly checks ensuring details are correct and up to date.</w:t>
            </w:r>
          </w:p>
        </w:tc>
      </w:tr>
      <w:tr>
        <w:tc>
          <w:tcPr>
            <w:tcW w:w="67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3</w:t>
            </w:r>
          </w:p>
        </w:tc>
        <w:tc>
          <w:tcPr>
            <w:tcW w:w="857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b/>
                <w:bCs/>
                <w:color w:val="1F497D"/>
                <w:lang w:val="en-GB" w:eastAsia="en-GB" w:bidi="en-GB"/>
              </w:rPr>
            </w:pPr>
            <w:r>
              <w:rPr>
                <w:rFonts w:ascii="Arial" w:hAnsi="Arial" w:eastAsia="Arial" w:cs="Arial"/>
                <w:lang w:val="en-GB" w:eastAsia="en-GB" w:bidi="en-GB"/>
              </w:rPr>
              <w:t xml:space="preserve">Process prisoner visitors’ sheets by ensuring all names/addresses are correct, and conducting the relevant security checks, prior to inputting to the Prisoner Record System (PR2)</w:t>
            </w:r>
          </w:p>
        </w:tc>
      </w:tr>
      <w:tr>
        <w:tc>
          <w:tcPr>
            <w:tcW w:w="67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4</w:t>
            </w:r>
          </w:p>
        </w:tc>
        <w:tc>
          <w:tcPr>
            <w:tcW w:w="857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b/>
                <w:bCs/>
                <w:color w:val="1F497D"/>
                <w:lang w:val="en-GB" w:eastAsia="en-GB" w:bidi="en-GB"/>
              </w:rPr>
            </w:pPr>
            <w:r>
              <w:rPr>
                <w:rFonts w:ascii="Arial" w:hAnsi="Arial" w:eastAsia="Arial" w:cs="Arial"/>
                <w:lang w:val="en-GB" w:eastAsia="en-GB" w:bidi="en-GB"/>
              </w:rPr>
              <w:t xml:space="preserve">Ensure the establishment and prisoner newspapers are dealt with timeously.</w:t>
            </w:r>
          </w:p>
        </w:tc>
      </w:tr>
      <w:tr>
        <w:tc>
          <w:tcPr>
            <w:tcW w:w="67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5</w:t>
            </w:r>
          </w:p>
        </w:tc>
        <w:tc>
          <w:tcPr>
            <w:tcW w:w="857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b/>
                <w:bCs/>
                <w:color w:val="1F497D"/>
                <w:lang w:val="en-GB" w:eastAsia="en-GB" w:bidi="en-GB"/>
              </w:rPr>
            </w:pPr>
            <w:r>
              <w:rPr>
                <w:rFonts w:ascii="Arial" w:hAnsi="Arial" w:eastAsia="Arial" w:cs="Arial"/>
                <w:lang w:val="en-GB" w:eastAsia="en-GB" w:bidi="en-GB"/>
              </w:rPr>
              <w:t xml:space="preserve">Carry out any other relevant administrative duties, which could include minute taking, processing prisoner wages, and assisting with in-house preparation and distribution of prisoner retail items (Canteen) involving the movement of physical stock.</w:t>
            </w:r>
          </w:p>
        </w:tc>
      </w:tr>
      <w:tr>
        <w:tc>
          <w:tcPr>
            <w:tcW w:w="67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6</w:t>
            </w:r>
          </w:p>
        </w:tc>
        <w:tc>
          <w:tcPr>
            <w:tcW w:w="857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b/>
                <w:bCs/>
                <w:color w:val="1F497D"/>
                <w:lang w:val="en-GB" w:eastAsia="en-GB" w:bidi="en-GB"/>
              </w:rPr>
            </w:pPr>
            <w:r>
              <w:rPr>
                <w:rFonts w:ascii="Arial" w:hAnsi="Arial" w:eastAsia="Arial" w:cs="Arial"/>
                <w:lang w:val="en-GB" w:eastAsia="en-GB" w:bidi="en-GB"/>
              </w:rPr>
              <w:t xml:space="preserve">Represent the establishment in a professional manner through daily contact with SPS staff and outside agencies.</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color w:val="1F497D"/>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8"/>
          <w:szCs w:val="28"/>
          <w:lang w:val="en-GB" w:eastAsia="en-GB" w:bidi="en-GB"/>
        </w:rPr>
      </w:pPr>
      <w:r>
        <w:rPr>
          <w:rFonts w:ascii="Arial" w:hAnsi="Arial" w:eastAsia="Arial" w:cs="Arial"/>
          <w:b/>
          <w:bCs/>
          <w:color w:val="004295"/>
          <w:sz w:val="28"/>
          <w:szCs w:val="28"/>
          <w:lang w:val="en-GB" w:eastAsia="en-GB" w:bidi="en-GB"/>
        </w:rPr>
        <w:t xml:space="preserve">Person Specification &amp; Assessment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Our selection approach is based upon the principle of merit which means that we will look to appointment the person who best meets the requirements of the role as outlined in the person specification. In determining the most meritorious candidate, applicants will be assessed against the published criteria during the selection process, as detailed below. The most meritorious candidate will be the one who best meets the essential criteria for the role. Performance against any published desirable criteria will only be considered where two or more candidates have performed equally against the essential criteria and there is a need to use the desirable criteria to identify the preferred candidate. </w:t>
      </w:r>
    </w:p>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4361"/>
        <w:gridCol w:w="2410"/>
        <w:gridCol w:w="2268"/>
      </w:tblGrid>
      <w:tr>
        <w:tc>
          <w:tcPr>
            <w:tcW w:w="4361"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b/>
                <w:bCs/>
                <w:lang w:val="en-GB" w:eastAsia="en-GB" w:bidi="en-GB"/>
              </w:rPr>
            </w:pPr>
            <w:r>
              <w:rPr>
                <w:rFonts w:ascii="Arial" w:hAnsi="Arial" w:eastAsia="Arial" w:cs="Arial"/>
                <w:b/>
                <w:bCs/>
                <w:lang w:val="en-GB" w:eastAsia="en-GB" w:bidi="en-GB"/>
              </w:rPr>
              <w:t xml:space="preserve">Criteria </w:t>
            </w:r>
          </w:p>
        </w:tc>
        <w:tc>
          <w:tcPr>
            <w:tcW w:w="2410"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b/>
                <w:bCs/>
                <w:lang w:val="en-GB" w:eastAsia="en-GB" w:bidi="en-GB"/>
              </w:rPr>
            </w:pPr>
            <w:r>
              <w:rPr>
                <w:rFonts w:ascii="Arial" w:hAnsi="Arial" w:eastAsia="Arial" w:cs="Arial"/>
                <w:b/>
                <w:bCs/>
                <w:lang w:val="en-GB" w:eastAsia="en-GB" w:bidi="en-GB"/>
              </w:rPr>
              <w:t xml:space="preserve">Essential/Desirable?</w:t>
            </w:r>
          </w:p>
        </w:tc>
        <w:tc>
          <w:tcPr>
            <w:tcW w:w="2268"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b/>
                <w:bCs/>
                <w:lang w:val="en-GB" w:eastAsia="en-GB" w:bidi="en-GB"/>
              </w:rPr>
            </w:pPr>
            <w:r>
              <w:rPr>
                <w:rFonts w:ascii="Arial" w:hAnsi="Arial" w:eastAsia="Arial" w:cs="Arial"/>
                <w:b/>
                <w:bCs/>
                <w:lang w:val="en-GB" w:eastAsia="en-GB" w:bidi="en-GB"/>
              </w:rPr>
              <w:t xml:space="preserve">When assessed?</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39"/>
      </w:tblGrid>
      <w:tr>
        <w:trPr>
          <w:trHeight w:val="339" w:hRule="atLeast"/>
        </w:trPr>
        <w:tc>
          <w:tcPr>
            <w:tcW w:w="9039"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b/>
                <w:bCs/>
                <w:lang w:val="en-GB" w:eastAsia="en-GB" w:bidi="en-GB"/>
              </w:rPr>
            </w:pPr>
            <w:r>
              <w:rPr>
                <w:rFonts w:ascii="Arial" w:hAnsi="Arial" w:eastAsia="Arial" w:cs="Arial"/>
                <w:b/>
                <w:bCs/>
                <w:lang w:val="en-GB" w:eastAsia="en-GB" w:bidi="en-GB"/>
              </w:rPr>
              <w:t xml:space="preserve">Qualifications</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836" w:hRule="atLeast"/>
        </w:trPr>
        <w:tc>
          <w:tcPr>
            <w:tcW w:w="4361" w:type="dxa"/>
            <w:tcBorders>
              <w:top w:val="single" w:sz="4" w:space="0" w:color="92CDDC"/>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Minimum of two National 5 (or equivalent) qualifications, including English and Mathematics or relevant experience gained in a similar role and/or environment.</w:t>
            </w:r>
          </w:p>
        </w:tc>
        <w:tc>
          <w:tcPr>
            <w:tcW w:w="2410" w:type="dxa"/>
            <w:tcBorders>
              <w:top w:val="single" w:sz="4" w:space="0" w:color="92CDDC"/>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lang w:val="en-GB" w:eastAsia="en-GB" w:bidi="en-GB"/>
              </w:rPr>
              <w:t xml:space="preserve">Essential</w:t>
            </w:r>
          </w:p>
        </w:tc>
        <w:tc>
          <w:tcPr>
            <w:tcW w:w="2268" w:type="dxa"/>
            <w:tcBorders>
              <w:top w:val="single" w:sz="4" w:space="0" w:color="92CDDC"/>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lang w:val="en-GB" w:eastAsia="en-GB" w:bidi="en-GB"/>
              </w:rPr>
              <w:t xml:space="preserve">Application form</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39"/>
      </w:tblGrid>
      <w:tr>
        <w:trPr>
          <w:trHeight w:val="429" w:hRule="atLeast"/>
        </w:trPr>
        <w:tc>
          <w:tcPr>
            <w:tcW w:w="9039"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b/>
                <w:bCs/>
                <w:lang w:val="en-GB" w:eastAsia="en-GB" w:bidi="en-GB"/>
              </w:rPr>
            </w:pPr>
            <w:r>
              <w:rPr>
                <w:rFonts w:ascii="Arial" w:hAnsi="Arial" w:eastAsia="Arial" w:cs="Arial"/>
                <w:b/>
                <w:bCs/>
                <w:lang w:val="en-GB" w:eastAsia="en-GB" w:bidi="en-GB"/>
              </w:rPr>
              <w:t xml:space="preserve">Knowledge &amp; Skills, Experience</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807" w:hRule="atLeast"/>
        </w:trPr>
        <w:tc>
          <w:tcPr>
            <w:tcW w:w="4361" w:type="dxa"/>
            <w:tcBorders>
              <w:top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Arial" w:hAnsi="Arial" w:eastAsia="Arial" w:cs="Arial"/>
                <w:lang w:val="en-GB" w:eastAsia="en-GB" w:bidi="en-GB"/>
              </w:rPr>
              <w:t xml:space="preserve">Communication Skills - Demonstrate good communication skills, evidencing what type and how used.</w:t>
            </w:r>
          </w:p>
        </w:tc>
        <w:tc>
          <w:tcPr>
            <w:tcW w:w="2410"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lang w:val="en-GB" w:eastAsia="en-GB" w:bidi="en-GB"/>
              </w:rPr>
              <w:t xml:space="preserve">Essential</w:t>
            </w:r>
          </w:p>
        </w:tc>
        <w:tc>
          <w:tcPr>
            <w:tcW w:w="2268"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lang w:val="en-GB" w:eastAsia="en-GB" w:bidi="en-GB"/>
              </w:rPr>
              <w:t xml:space="preserve">Application form and virtual Interview</w:t>
            </w:r>
          </w:p>
        </w:tc>
      </w:tr>
      <w:tr>
        <w:trPr>
          <w:trHeight w:val="807" w:hRule="atLeast"/>
        </w:trPr>
        <w:tc>
          <w:tcPr>
            <w:tcW w:w="4361"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Administration Skills - Demonstrate good administration skills with the ability to prioritise workloads and attention to detail, whilst working to departmental deadlines. Outlining examples.</w:t>
            </w:r>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lang w:val="en-GB" w:eastAsia="en-GB" w:bidi="en-GB"/>
              </w:rPr>
              <w:t xml:space="preserve">Essential</w:t>
            </w:r>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lang w:val="en-GB" w:eastAsia="en-GB" w:bidi="en-GB"/>
              </w:rPr>
              <w:t xml:space="preserve">Application form and virtual Interview</w:t>
            </w:r>
          </w:p>
        </w:tc>
      </w:tr>
      <w:tr>
        <w:trPr>
          <w:trHeight w:val="846" w:hRule="atLeast"/>
        </w:trPr>
        <w:tc>
          <w:tcPr>
            <w:tcW w:w="4361"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Digital Skills - Demonstrates good digital skills, including confident use of Microsoft Office applications such as Excel, Word, Outlook, and Teams. Able to use digital tools and platforms effectively to create, manage and share information.</w:t>
            </w:r>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lang w:val="en-GB" w:eastAsia="en-GB" w:bidi="en-GB"/>
              </w:rPr>
              <w:t xml:space="preserve">Essential</w:t>
            </w:r>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lang w:val="en-GB" w:eastAsia="en-GB" w:bidi="en-GB"/>
              </w:rPr>
              <w:t xml:space="preserve">Application form and virtual Interview</w:t>
            </w:r>
          </w:p>
        </w:tc>
      </w:tr>
      <w:tr>
        <w:trPr>
          <w:trHeight w:val="846" w:hRule="atLeast"/>
        </w:trPr>
        <w:tc>
          <w:tcPr>
            <w:tcW w:w="4361"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Awareness of GDPR and the requirement for confidentiality in line with SPS guidelines</w:t>
            </w:r>
          </w:p>
        </w:tc>
        <w:tc>
          <w:tcPr>
            <w:tcW w:w="2410"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lang w:val="en-GB" w:eastAsia="en-GB" w:bidi="en-GB"/>
              </w:rPr>
              <w:t xml:space="preserve">Desirable </w:t>
            </w:r>
          </w:p>
        </w:tc>
        <w:tc>
          <w:tcPr>
            <w:tcW w:w="2268"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lang w:val="en-GB" w:eastAsia="en-GB" w:bidi="en-GB"/>
              </w:rPr>
              <w:t xml:space="preserve">Application form and virtual Interview</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39"/>
      </w:tblGrid>
      <w:tr>
        <w:trPr>
          <w:trHeight w:val="425" w:hRule="atLeast"/>
        </w:trPr>
        <w:tc>
          <w:tcPr>
            <w:tcW w:w="9039"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b/>
                <w:bCs/>
                <w:lang w:val="en-GB" w:eastAsia="en-GB" w:bidi="en-GB"/>
              </w:rPr>
              <w:t xml:space="preserve">Behaviours</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836" w:hRule="atLeast"/>
        </w:trPr>
        <w:tc>
          <w:tcPr>
            <w:tcW w:w="4361" w:type="dxa"/>
            <w:tcBorders>
              <w:top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b/>
                <w:bCs/>
                <w:lang w:val="en-US" w:eastAsia="en-US" w:bidi="en-US"/>
              </w:rPr>
            </w:pPr>
            <w:sdt>
              <w:sdtPr>
                <w:id w:val="1"/>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hAnsi="Arial" w:eastAsia="Arial" w:cs="Arial"/>
                    <w:b/>
                    <w:bCs/>
                    <w:lang w:val="en-US" w:eastAsia="en-US" w:bidi="en-US"/>
                  </w:rPr>
                  <w:t xml:space="preserve">Listen &amp; Communicate</w:t>
                </w:r>
              </w:sdtContent>
            </w:sdt>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p>
        </w:tc>
        <w:tc>
          <w:tcPr>
            <w:tcW w:w="2410"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lang w:val="en-GB" w:eastAsia="en-GB" w:bidi="en-GB"/>
              </w:rPr>
              <w:t xml:space="preserve">Essential</w:t>
            </w:r>
          </w:p>
        </w:tc>
        <w:tc>
          <w:tcPr>
            <w:tcW w:w="2268"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lang w:val="en-GB" w:eastAsia="en-GB" w:bidi="en-GB"/>
              </w:rPr>
              <w:t xml:space="preserve">Application form and virtual Interview</w:t>
            </w:r>
          </w:p>
        </w:tc>
      </w:tr>
      <w:tr>
        <w:trPr>
          <w:trHeight w:val="836" w:hRule="atLeast"/>
        </w:trPr>
        <w:tc>
          <w:tcPr>
            <w:tcW w:w="4361"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sdt>
              <w:sdtPr>
                <w:id w:val="2"/>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hAnsi="Arial" w:eastAsia="Arial" w:cs="Arial"/>
                    <w:b/>
                    <w:bCs/>
                    <w:lang w:val="en-US" w:eastAsia="en-US" w:bidi="en-US"/>
                  </w:rPr>
                  <w:t xml:space="preserve">Relationships &amp; Collaboration</w:t>
                </w:r>
              </w:sdtContent>
            </w:sdt>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lang w:val="en-GB" w:eastAsia="en-GB" w:bidi="en-GB"/>
              </w:rPr>
              <w:t xml:space="preserve">Essential </w:t>
            </w:r>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lang w:val="en-GB" w:eastAsia="en-GB" w:bidi="en-GB"/>
              </w:rPr>
              <w:t xml:space="preserve">Application form and virtual Interview</w:t>
            </w:r>
          </w:p>
        </w:tc>
      </w:tr>
      <w:tr>
        <w:trPr>
          <w:trHeight w:val="834" w:hRule="atLeast"/>
        </w:trPr>
        <w:tc>
          <w:tcPr>
            <w:tcW w:w="4361"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sdt>
              <w:sdtPr>
                <w:id w:val="3"/>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hAnsi="Arial" w:eastAsia="Arial" w:cs="Arial"/>
                    <w:b/>
                    <w:bCs/>
                    <w:lang w:val="en-US" w:eastAsia="en-US" w:bidi="en-US"/>
                  </w:rPr>
                  <w:t xml:space="preserve">Plan &amp; Organise</w:t>
                </w:r>
              </w:sdtContent>
            </w:sdt>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lang w:val="en-GB" w:eastAsia="en-GB" w:bidi="en-GB"/>
              </w:rPr>
              <w:t xml:space="preserve">Essential</w:t>
            </w:r>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lang w:val="en-GB" w:eastAsia="en-GB" w:bidi="en-GB"/>
              </w:rPr>
              <w:t xml:space="preserve">Application and virtual Interview </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8"/>
          <w:szCs w:val="28"/>
          <w:lang w:val="en-GB" w:eastAsia="en-GB" w:bidi="en-GB"/>
        </w:rPr>
      </w:pPr>
      <w:r>
        <w:rPr>
          <w:rFonts w:ascii="Arial" w:hAnsi="Arial" w:eastAsia="Arial" w:cs="Arial"/>
          <w:b/>
          <w:bCs/>
          <w:color w:val="004295"/>
          <w:sz w:val="28"/>
          <w:szCs w:val="28"/>
          <w:lang w:val="en-GB" w:eastAsia="en-GB" w:bidi="en-GB"/>
        </w:rPr>
        <w:br w:type="page"/>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8"/>
          <w:szCs w:val="28"/>
          <w:lang w:val="en-GB" w:eastAsia="en-GB" w:bidi="en-GB"/>
        </w:rPr>
      </w:pPr>
      <w:r>
        <w:rPr>
          <w:rFonts w:ascii="Arial" w:hAnsi="Arial" w:eastAsia="Arial" w:cs="Arial"/>
          <w:b/>
          <w:bCs/>
          <w:color w:val="004295"/>
          <w:sz w:val="28"/>
          <w:szCs w:val="28"/>
          <w:lang w:val="en-GB" w:eastAsia="en-GB" w:bidi="en-GB"/>
        </w:rPr>
        <w:t xml:space="preserve">Selection Process Key Dates</w:t>
      </w:r>
    </w:p>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2093"/>
        <w:gridCol w:w="2315"/>
        <w:gridCol w:w="2315"/>
        <w:gridCol w:w="2316"/>
      </w:tblGrid>
      <w:tr>
        <w:trPr>
          <w:trHeight w:val="580" w:hRule="atLeast"/>
        </w:trPr>
        <w:tc>
          <w:tcPr>
            <w:tcW w:w="2093" w:type="dxa"/>
            <w:tcBorders>
              <w:bottom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Vacancy Closes for Applications</w:t>
            </w:r>
          </w:p>
        </w:tc>
        <w:tc>
          <w:tcPr>
            <w:tcW w:w="2315" w:type="dxa"/>
            <w:tcBorders>
              <w:bottom w:val="single" w:sz="4" w:space="0" w:color="92CDDC"/>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sdt>
              <w:sdtPr>
                <w:id w:val="4"/>
                <w:date w:fullDate="2026-09-13T00:00:00Z">
                  <w:dateFormat w:val="dd MMMM yyyy"/>
                </w:date>
              </w:sdtPr>
              <w:sdtContent>
                <w:r>
                  <w:rPr>
                    <w:rFonts w:ascii="Arial" w:hAnsi="Arial" w:eastAsia="Arial" w:cs="Arial"/>
                    <w:lang w:val="en-GB" w:eastAsia="en-GB" w:bidi="en-GB"/>
                  </w:rPr>
                  <w:t xml:space="preserve">13 September 2026</w:t>
                </w:r>
              </w:sdtContent>
            </w:sdt>
          </w:p>
        </w:tc>
        <w:tc>
          <w:tcPr>
            <w:tcW w:w="2315" w:type="dxa"/>
            <w:tcBorders>
              <w:bottom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Time</w:t>
            </w:r>
          </w:p>
        </w:tc>
        <w:tc>
          <w:tcPr>
            <w:tcW w:w="2316" w:type="dxa"/>
            <w:tcBorders>
              <w:bottom w:val="single" w:sz="4" w:space="0" w:color="92CDDC"/>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 2355</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2093"/>
        <w:gridCol w:w="6946"/>
      </w:tblGrid>
      <w:tr>
        <w:trPr>
          <w:trHeight w:val="688" w:hRule="atLeast"/>
        </w:trPr>
        <w:tc>
          <w:tcPr>
            <w:tcW w:w="2093" w:type="dxa"/>
            <w:tcBorders>
              <w:top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Interview Date*</w:t>
            </w:r>
          </w:p>
        </w:tc>
        <w:tc>
          <w:tcPr>
            <w:tcW w:w="6946" w:type="dxa"/>
            <w:tcBorders>
              <w:top w:val="single" w:sz="4" w:space="0" w:color="92CDDC"/>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8"/>
                <w:szCs w:val="28"/>
                <w:lang w:val="en-GB" w:eastAsia="en-GB" w:bidi="en-GB"/>
              </w:rPr>
            </w:pPr>
            <w:sdt>
              <w:sdtPr>
                <w:id w:val="5"/>
                <w:date>
                  <w:dateFormat w:val="dd MMMM yyyy"/>
                </w:date>
              </w:sdtPr>
              <w:sdtContent>
                <w:r>
                  <w:rPr>
                    <w:rFonts w:ascii="Arial" w:hAnsi="Arial" w:eastAsia="Arial" w:cs="Arial"/>
                    <w:lang w:val="en-GB" w:eastAsia="en-GB" w:bidi="en-GB"/>
                  </w:rPr>
                  <w:t xml:space="preserve">TBA</w:t>
                </w:r>
              </w:sdtContent>
            </w:sdt>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0"/>
          <w:szCs w:val="20"/>
          <w:lang w:val="en-GB" w:eastAsia="en-GB" w:bidi="en-GB"/>
        </w:rPr>
      </w:pPr>
      <w:r>
        <w:rPr>
          <w:rFonts w:ascii="Arial" w:hAnsi="Arial" w:eastAsia="Arial" w:cs="Arial"/>
          <w:b/>
          <w:bCs/>
          <w:sz w:val="20"/>
          <w:szCs w:val="20"/>
          <w:lang w:val="en-GB" w:eastAsia="en-GB" w:bidi="en-GB"/>
        </w:rPr>
        <w:t xml:space="preserve">*please note interview dates are subject to change.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If you have any queries regarding the vacancy or have a disability which you feel may affect your performance at any stage in the recruitment and selection process, please contact Anthea Duthie by email at: </w:t>
      </w:r>
      <w:r>
        <w:rPr>
          <w:rStyle w:val="Hyperlink"/>
          <w:rFonts w:ascii="Arial" w:hAnsi="Arial" w:eastAsia="Arial" w:cs="Arial"/>
          <w:lang w:val="en-GB" w:eastAsia="en-GB" w:bidi="en-GB"/>
        </w:rPr>
        <w:fldChar w:fldCharType="begin"/>
      </w:r>
      <w:r>
        <w:rPr>
          <w:rStyle w:val="Hyperlink"/>
          <w:rFonts w:ascii="Arial" w:hAnsi="Arial" w:eastAsia="Arial" w:cs="Arial"/>
          <w:lang w:val="en-GB" w:eastAsia="en-GB" w:bidi="en-GB"/>
        </w:rPr>
        <w:instrText xml:space="preserve"> HYPERLINK "mailto:anthea.duthie@prisons.gov.scot" </w:instrText>
      </w:r>
      <w:r>
        <w:rPr>
          <w:rStyle w:val="Hyperlink"/>
          <w:rFonts w:ascii="Arial" w:hAnsi="Arial" w:eastAsia="Arial" w:cs="Arial"/>
          <w:lang w:val="en-GB" w:eastAsia="en-GB" w:bidi="en-GB"/>
        </w:rPr>
        <w:fldChar w:fldCharType="separate"/>
      </w:r>
      <w:r>
        <w:rPr>
          <w:rStyle w:val="Hyperlink"/>
          <w:rFonts w:ascii="Arial" w:hAnsi="Arial" w:eastAsia="Arial" w:cs="Arial"/>
          <w:lang w:val="en-GB" w:eastAsia="en-GB" w:bidi="en-GB"/>
        </w:rPr>
        <w:t xml:space="preserve">anthea.duthie@prisons.gov.scot</w:t>
      </w:r>
      <w:r>
        <w:rPr>
          <w:rFonts w:ascii="Arial" w:hAnsi="Arial" w:eastAsia="Arial" w:cs="Arial"/>
          <w:lang w:val="en-GB" w:eastAsia="en-GB" w:bidi="en-GB"/>
        </w:rPr>
        <w:fldChar w:fldCharType="end"/>
      </w:r>
      <w:r>
        <w:rPr>
          <w:rFonts w:ascii="Arial" w:hAnsi="Arial" w:eastAsia="Arial" w:cs="Arial"/>
          <w:lang w:val="en-GB" w:eastAsia="en-GB" w:bidi="en-GB"/>
        </w:rPr>
        <w:t xml:space="preserve"> or by telephone on: (01779) 485626 to allow reasonable adjustments to be made to assist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drawing>
          <wp:anchor distT="0" distB="0" distL="114300" distR="114300" simplePos="0" relativeHeight="251663359" behindDoc="1" locked="0" layoutInCell="1" hidden="0" allowOverlap="1">
            <wp:simplePos x="0" y="0"/>
            <wp:positionH relativeFrom="column">
              <wp:posOffset>2314575</wp:posOffset>
            </wp:positionH>
            <wp:positionV relativeFrom="paragraph">
              <wp:posOffset>523240</wp:posOffset>
            </wp:positionV>
            <wp:extent cx="923925" cy="485775"/>
            <wp:wrapNone/>
            <wp:docPr id="6" name="Picture 9"/>
            <a:graphic xmlns:a="http://schemas.openxmlformats.org/drawingml/2006/main">
              <a:graphicData uri="http://schemas.openxmlformats.org/drawingml/2006/picture">
                <pic:pic xmlns:pic="http://schemas.openxmlformats.org/drawingml/2006/picture">
                  <pic:nvPicPr>
                    <pic:cNvPr id="0" name="Image 6"/>
                    <pic:cNvPicPr/>
                  </pic:nvPicPr>
                  <pic:blipFill>
                    <a:blip r:embed="rId00008"/>
                    <a:stretch>
                      <a:fillRect/>
                    </a:stretch>
                  </pic:blipFill>
                  <pic:spPr>
                    <a:xfrm>
                      <a:off x="0" y="0"/>
                      <a:ext cx="923925" cy="485775"/>
                    </a:xfrm>
                    <a:prstGeom prst="rect">
                      <a:avLst/>
                    </a:prstGeom>
                  </pic:spPr>
                </pic:pic>
              </a:graphicData>
            </a:graphic>
          </wp:anchor>
        </w:drawing>
      </w:r>
      <w:r>
        <w:drawing>
          <wp:anchor distT="0" distB="0" distL="114300" distR="114300" simplePos="0" relativeHeight="251661311" behindDoc="1" locked="0" layoutInCell="1" hidden="0" allowOverlap="1">
            <wp:simplePos x="0" y="0"/>
            <wp:positionH relativeFrom="column">
              <wp:posOffset>0</wp:posOffset>
            </wp:positionH>
            <wp:positionV relativeFrom="paragraph">
              <wp:posOffset>532765</wp:posOffset>
            </wp:positionV>
            <wp:extent cx="762000" cy="552450"/>
            <wp:wrapNone/>
            <wp:docPr id="7" name="Picture 4"/>
            <a:graphic xmlns:a="http://schemas.openxmlformats.org/drawingml/2006/main">
              <a:graphicData uri="http://schemas.openxmlformats.org/drawingml/2006/picture">
                <pic:pic xmlns:pic="http://schemas.openxmlformats.org/drawingml/2006/picture">
                  <pic:nvPicPr>
                    <pic:cNvPr id="0" name="Image 7"/>
                    <pic:cNvPicPr/>
                  </pic:nvPicPr>
                  <pic:blipFill>
                    <a:blip r:embed="rId00009"/>
                    <a:stretch>
                      <a:fillRect/>
                    </a:stretch>
                  </pic:blipFill>
                  <pic:spPr>
                    <a:xfrm>
                      <a:off x="0" y="0"/>
                      <a:ext cx="762000" cy="552450"/>
                    </a:xfrm>
                    <a:prstGeom prst="rect">
                      <a:avLst/>
                    </a:prstGeom>
                  </pic:spPr>
                </pic:pic>
              </a:graphicData>
            </a:graphic>
          </wp:anchor>
        </w:drawing>
      </w:r>
      <w:r>
        <w:drawing>
          <wp:anchor distT="0" distB="0" distL="114300" distR="114300" simplePos="0" relativeHeight="251662335" behindDoc="1" locked="0" layoutInCell="1" hidden="0" allowOverlap="1">
            <wp:simplePos x="0" y="0"/>
            <wp:positionH relativeFrom="column">
              <wp:posOffset>4940935</wp:posOffset>
            </wp:positionH>
            <wp:positionV relativeFrom="paragraph">
              <wp:posOffset>535305</wp:posOffset>
            </wp:positionV>
            <wp:extent cx="812800" cy="629920"/>
            <wp:wrapNone/>
            <wp:docPr id="8" name="Picture 6"/>
            <a:graphic xmlns:a="http://schemas.openxmlformats.org/drawingml/2006/main">
              <a:graphicData uri="http://schemas.openxmlformats.org/drawingml/2006/picture">
                <pic:pic xmlns:pic="http://schemas.openxmlformats.org/drawingml/2006/picture">
                  <pic:nvPicPr>
                    <pic:cNvPr id="0" name="Image 8"/>
                    <pic:cNvPicPr/>
                  </pic:nvPicPr>
                  <pic:blipFill>
                    <a:blip r:embed="rId00010"/>
                    <a:stretch>
                      <a:fillRect/>
                    </a:stretch>
                  </pic:blipFill>
                  <pic:spPr>
                    <a:xfrm>
                      <a:off x="0" y="0"/>
                      <a:ext cx="812800" cy="629920"/>
                    </a:xfrm>
                    <a:prstGeom prst="rect">
                      <a:avLst/>
                    </a:prstGeom>
                  </pic:spPr>
                </pic:pic>
              </a:graphicData>
            </a:graphic>
          </wp:anchor>
        </w:drawing>
      </w:r>
      <w:r>
        <w:rPr>
          <w:rFonts w:ascii="Arial" w:hAnsi="Arial" w:eastAsia="Arial" w:cs="Arial"/>
          <w:b/>
          <w:bCs/>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sectPr>
      <w:headerReference w:type="default" r:id="rId00011"/>
      <w:footerReference w:type="default" r:id="rId00012"/>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000247B" w:usb2="00000009" w:usb3="00000000" w:csb0="200001FF" w:csb1="00000000"/>
  </w:font>
  <w:font w:name="Tahoma">
    <w:panose1 w:val="020B0604030504040204"/>
    <w:charset w:val="00"/>
    <w:family w:val="swiss"/>
    <w:pitch w:val="variable"/>
    <w:sig w:usb0="E1002EFF" w:usb1="C000605B" w:usb2="00000029" w:usb3="00000000" w:csb0="200101FF" w:csb1="2028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Footer"/>
      <w:rPr>
        <w:lang w:val="en-GB" w:eastAsia="en-GB" w:bidi="en-GB"/>
      </w:rPr>
    </w:pPr>
    <w:r>
      <w:pict>
        <v:shape id="MSIPCM95ad459fb00589e4f0944ee7" coordsize="21600,21600" o:spt="202" path="m,l,21600r21600,l21600,xe" fillcolor="#FFFFFF" stroked="f" strokeweight="0" style="width:595.3pt;height:21.5pt;position:absolute;margin-left:0pt;margin-top:805.35pt;z-index:251660288;mso-wrap-distance-right:114300;mso-wrap-distance-left:114300;mso-position-horizontal-relative:page;mso-position-vertical-relative:page;">
          <v:fill opacity="0"/>
          <v:stroke joinstyle="miter"/>
          <v:path gradientshapeok="t" o:connecttype="rect"/>
          <v:textbox inset="20pt,0pt,7.2pt,0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color w:val="000000"/>
                    <w:sz w:val="24"/>
                    <w:szCs w:val="24"/>
                    <w:lang w:val="en-GB" w:eastAsia="en-GB" w:bidi="en-GB"/>
                  </w:rPr>
                </w:pPr>
                <w:r>
                  <w:rPr>
                    <w:color w:val="000000"/>
                    <w:sz w:val="24"/>
                    <w:szCs w:val="24"/>
                    <w:lang w:val="en-GB" w:eastAsia="en-GB" w:bidi="en-GB"/>
                  </w:rPr>
                  <w:t xml:space="preserve">OFFICIAL</w:t>
                </w:r>
              </w:p>
            </w:txbxContent>
          </v:textbox>
          <w10:wrap type="none"/>
        </v:shape>
      </w:pict>
    </w: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rPr>
        <w:lang w:val="en-GB" w:eastAsia="en-GB" w:bidi="en-GB"/>
      </w:rPr>
    </w:pPr>
    <w:r>
      <w:pict>
        <v:shape id="MSIPCM0d4c45778ed96e66fd01f15b" coordsize="21600,21600" o:spt="202" path="m,l,21600r21600,l21600,xe" fillcolor="#FFFFFF" stroked="f" strokeweight="0" style="width:595.3pt;height:21.5pt;position:absolute;margin-left:0pt;margin-top:15pt;z-index:251659264;mso-wrap-distance-right:114300;mso-wrap-distance-left:114300;mso-position-horizontal-relative:page;mso-position-vertical-relative:page;">
          <v:fill opacity="0"/>
          <v:stroke joinstyle="miter"/>
          <v:path gradientshapeok="t" o:connecttype="rect"/>
          <v:textbox inset="20pt,0pt,7.2pt,0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color w:val="000000"/>
                    <w:sz w:val="24"/>
                    <w:szCs w:val="24"/>
                    <w:lang w:val="en-GB" w:eastAsia="en-GB" w:bidi="en-GB"/>
                  </w:rPr>
                </w:pPr>
                <w:r>
                  <w:rPr>
                    <w:color w:val="000000"/>
                    <w:sz w:val="24"/>
                    <w:szCs w:val="24"/>
                    <w:lang w:val="en-GB" w:eastAsia="en-GB" w:bidi="en-GB"/>
                  </w:rPr>
                  <w:t xml:space="preserve">OFFICIAL</w:t>
                </w:r>
              </w:p>
            </w:txbxContent>
          </v:textbox>
          <w10:wrap type="none"/>
        </v:shape>
      </w:pict>
    </w:r>
  </w:p>
</w:hdr>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200" w:line="276" w:lineRule="auto"/>
      <w:ind w:left="0" w:right="0" w:firstLine="0"/>
      <w:jc w:val="left"/>
      <w:outlineLvl w:val="9"/>
    </w:pPr>
    <w:rPr>
      <w:rFonts w:ascii="Calibri" w:hAnsi="Calibri" w:eastAsia="Calibri" w:cs="Calibri"/>
      <w:b w:val="off"/>
      <w:bCs w:val="off"/>
      <w:i w:val="off"/>
      <w:iCs w:val="off"/>
      <w:caps w:val="off"/>
      <w:smallCaps w:val="off"/>
      <w:strike w:val="off"/>
      <w:color w:val="auto"/>
      <w:spacing w:val="0"/>
      <w:w w:val="100"/>
      <w:position w:val="0"/>
      <w:sz w:val="22"/>
      <w:szCs w:val="22"/>
      <w:shd w:val="clear" w:color="auto" w:fill="auto"/>
      <w:vertAlign w:val="baseline"/>
      <w:rtl w:val="off"/>
      <w:lang w:val="en-GB" w:eastAsia="en-GB" w:bidi="en-GB"/>
    </w:rPr>
  </w:style>
  <w:style w:type="paragraph" w:styleId="Header">
    <w:name w:val="header"/>
    <w:basedOn w:val="Normal"/>
    <w:next w:val="Header"/>
    <w:qFormat/>
    <w:pPr>
      <w:tabs>
        <w:tab w:val="center" w:pos="4513"/>
        <w:tab w:val="right" w:pos="9026"/>
      </w:tabs>
      <w:spacing w:after="0" w:line="240" w:lineRule="auto"/>
    </w:pPr>
    <w:rPr>
      <w:lang w:val="en-GB" w:eastAsia="en-GB" w:bidi="en-GB"/>
    </w:rPr>
  </w:style>
  <w:style w:type="paragraph" w:styleId="Footer">
    <w:name w:val="footer"/>
    <w:basedOn w:val="Normal"/>
    <w:next w:val="Footer"/>
    <w:qFormat/>
    <w:pPr>
      <w:tabs>
        <w:tab w:val="center" w:pos="4513"/>
        <w:tab w:val="right" w:pos="9026"/>
      </w:tabs>
      <w:spacing w:after="0" w:line="240" w:lineRule="auto"/>
    </w:pPr>
    <w:rPr>
      <w:lang w:val="en-GB" w:eastAsia="en-GB" w:bidi="en-GB"/>
    </w:rPr>
  </w:style>
  <w:style w:type="paragraph" w:styleId="BalloonText">
    <w:name w:val="Balloon Text"/>
    <w:basedOn w:val="Normal"/>
    <w:next w:val="BalloonText"/>
    <w:qFormat/>
    <w:pPr>
      <w:spacing w:after="0" w:line="240" w:lineRule="auto"/>
    </w:pPr>
    <w:rPr>
      <w:rFonts w:ascii="Tahoma" w:hAnsi="Tahoma" w:eastAsia="Tahoma" w:cs="Tahoma"/>
      <w:sz w:val="16"/>
      <w:szCs w:val="16"/>
      <w:lang w:val="en-GB" w:eastAsia="en-GB" w:bidi="en-GB"/>
    </w:rPr>
  </w:style>
  <w:style w:type="character" w:styleId="Balloon Text Char" w:customStyle="1">
    <w:name w:val="Balloon Text Char"/>
    <w:qFormat/>
    <w:rPr>
      <w:rFonts w:ascii="Tahoma" w:hAnsi="Tahoma" w:eastAsia="Tahoma" w:cs="Tahoma"/>
      <w:sz w:val="16"/>
      <w:szCs w:val="16"/>
      <w:rtl w:val="off"/>
    </w:rPr>
  </w:style>
  <w:style w:type="character" w:styleId="Strong">
    <w:name w:val="Strong"/>
    <w:qFormat/>
    <w:rPr>
      <w:b/>
      <w:bCs/>
      <w:rtl w:val="off"/>
    </w:rPr>
  </w:style>
  <w:style w:type="character" w:styleId="PlaceholderText">
    <w:name w:val="Placeholder Text"/>
    <w:qFormat/>
    <w:rPr>
      <w:color w:val="808080"/>
      <w:rtl w:val="off"/>
    </w:rPr>
  </w:style>
  <w:style w:type="character" w:styleId="Hyperlink">
    <w:name w:val="Hyperlink"/>
    <w:qFormat/>
    <w:rPr>
      <w:color w:val="0000FF"/>
      <w:u w:val="single"/>
      <w:rtl w:val="off"/>
    </w:rPr>
  </w:style>
  <w:style w:type="character" w:styleId="Header Char" w:customStyle="1">
    <w:name w:val="Header Char"/>
    <w:qFormat/>
    <w:rPr>
      <w:rtl w:val="off"/>
    </w:rPr>
  </w:style>
  <w:style w:type="character" w:styleId="Footer Char" w:customStyle="1">
    <w:name w:val="Footer Char"/>
    <w:qFormat/>
    <w:rPr>
      <w:rtl w:val="off"/>
    </w:rPr>
  </w:style>
  <w:style w:type="character" w:styleId="UnresolvedMention">
    <w:name w:val="Unresolved Mention"/>
    <w:qFormat/>
    <w:rPr>
      <w:color w:val="605E5C"/>
      <w:shd w:val="clear" w:color="auto" w:fill="E1DFDD"/>
      <w:rtl w:val="off"/>
    </w:rPr>
  </w:style>
  <w:style w:type="paragraph" w:styleId="NoSpacing">
    <w:name w:val="No Spacing"/>
    <w:basedOn w:val="[Normal]"/>
    <w:next w:val="NoSpacing"/>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sz w:val="22"/>
      <w:szCs w:val="22"/>
      <w:lang w:val="en-GB" w:eastAsia="en-GB" w:bidi="en-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11" Type="http://schemas.openxmlformats.org/officeDocument/2006/relationships/header" Target="header0001.xml"/>
	<Relationship Id="rId00012" Type="http://schemas.openxmlformats.org/officeDocument/2006/relationships/footer" Target="footer0001.xml"/>
	<Relationship Id="rId00007" Type="http://schemas.openxmlformats.org/officeDocument/2006/relationships/image" Target="media/image0002.emf"/>
	<Relationship Id="rId00006" Type="http://schemas.openxmlformats.org/officeDocument/2006/relationships/image" Target="media/image0001.jpg"/>
	<Relationship Id="rId00008" Type="http://schemas.openxmlformats.org/officeDocument/2006/relationships/image" Target="media/image0003.jpg"/>
	<Relationship Id="rId00009" Type="http://schemas.openxmlformats.org/officeDocument/2006/relationships/image" Target="media/image0004.jpg"/>
	<Relationship Id="rId00010" Type="http://schemas.openxmlformats.org/officeDocument/2006/relationships/image" Target="media/image0005.emf"/>
	<Relationship Id="rId00013" Type="http://schemas.openxmlformats.org/officeDocument/2006/relationships/fontTable" Target="fontTable.xml"/>
	<Relationship Id="rId0001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Applicant Pack</dc:title>
  <dc:creator>SpinTest</dc:creator>
  <dcterms:created xsi:type="dcterms:W3CDTF">2026-08-31T15:11:00Z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5a5628-45e9-4ab3-9be1-66b8fee5ba00_ContentBits">
    <vt:lpwstr>3</vt:lpwstr>
  </property>
  <property fmtid="{D5CDD505-2E9C-101B-9397-08002B2CF9AE}" pid="3" name="MSIP_Label_345a5628-45e9-4ab3-9be1-66b8fee5ba00_SiteId">
    <vt:lpwstr>72e022f2-1d7b-48a2-872d-a0ff35f57a8d</vt:lpwstr>
  </property>
  <property fmtid="{D5CDD505-2E9C-101B-9397-08002B2CF9AE}" pid="4" name="ContentTypeId">
    <vt:lpwstr>0x01010067F3D751B36FD34889E4EE90E5D7523A</vt:lpwstr>
  </property>
  <property fmtid="{D5CDD505-2E9C-101B-9397-08002B2CF9AE}" pid="5" name="MSIP_Label_345a5628-45e9-4ab3-9be1-66b8fee5ba00_Enabled">
    <vt:lpwstr>true</vt:lpwstr>
  </property>
  <property fmtid="{D5CDD505-2E9C-101B-9397-08002B2CF9AE}" pid="6" name="MSIP_Label_345a5628-45e9-4ab3-9be1-66b8fee5ba00_ActionId">
    <vt:lpwstr>0ac7dc00-3932-410a-bb61-7dc1a1bcf1fc</vt:lpwstr>
  </property>
  <property fmtid="{D5CDD505-2E9C-101B-9397-08002B2CF9AE}" pid="7" name="MSIP_Label_345a5628-45e9-4ab3-9be1-66b8fee5ba00_SetDate">
    <vt:lpwstr>2021-08-19T20:53:45Z</vt:lpwstr>
  </property>
  <property fmtid="{D5CDD505-2E9C-101B-9397-08002B2CF9AE}" pid="8" name="MSIP_Label_345a5628-45e9-4ab3-9be1-66b8fee5ba00_Name">
    <vt:lpwstr>Official</vt:lpwstr>
  </property>
  <property fmtid="{D5CDD505-2E9C-101B-9397-08002B2CF9AE}" pid="9" name="SaveToReportHistory">
    <vt:bool>false</vt:bool>
  </property>
  <property fmtid="{D5CDD505-2E9C-101B-9397-08002B2CF9AE}" pid="10" name="MSIP_Label_345a5628-45e9-4ab3-9be1-66b8fee5ba00_Method">
    <vt:lpwstr>Standard</vt:lpwstr>
  </property>
</Properties>
</file>