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2335;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3359"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60287" behindDoc="0" locked="0" layoutInCell="1" hidden="0" allowOverlap="1">
                      <wp:simplePos x="0" y="0"/>
                      <wp:positionH relativeFrom="page">
                        <wp:posOffset>843280</wp:posOffset>
                      </wp:positionH>
                      <wp:positionV relativeFrom="page">
                        <wp:posOffset>-17780</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 (Roman Catholic Priest)</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Head of Offender Outcomes</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Style w:val="Style1"/>
                <w:lang w:val="en-GB" w:eastAsia="en-GB" w:bidi="en-GB"/>
              </w:rPr>
            </w:pPr>
            <w:sdt>
              <w:sdtPr>
                <w:id w:val="1"/>
                <w:richText/>
              </w:sdtPr>
              <w:sdtContent>
                <w:r>
                  <w:rPr>
                    <w:rStyle w:val="Style1"/>
                    <w:lang w:val="en-GB" w:eastAsia="en-GB" w:bidi="en-GB"/>
                  </w:rPr>
                  <w:t xml:space="preserve">HMP Greenock</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Chaplaincy</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Part Time</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5</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PPT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F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p>
        </w:tc>
      </w:tr>
    </w:tbl>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Prison Chaplain (Roman Catholic Priest) carries out their duties in co-operation with members of an ecumenical and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HMP Greenock.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Mass, worship, celebration of the sacraments, studies of religious texts, and faith-based groups.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4"/>
                <w:szCs w:val="24"/>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Scottish Prison Service (SPS) Strategy Framework on Spiritual and Pastoral Care, Religion and Belief, is the foundational document for the delivery of chaplaincy across the SPS and the practice of prison chaplains should reflect this. This may be found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Style w:val="Hyperlink"/>
                <w:rFonts w:ascii="Arial" w:hAnsi="Arial" w:eastAsia="Arial" w:cs="Arial"/>
                <w:sz w:val="24"/>
                <w:szCs w:val="24"/>
                <w:lang w:val="en-GB" w:eastAsia="en-GB" w:bidi="en-GB"/>
              </w:rPr>
              <w:fldChar w:fldCharType="begin"/>
            </w:r>
            <w:r>
              <w:rPr>
                <w:rStyle w:val="Hyperlink"/>
                <w:rFonts w:ascii="Arial" w:hAnsi="Arial" w:eastAsia="Arial" w:cs="Arial"/>
                <w:sz w:val="24"/>
                <w:szCs w:val="24"/>
                <w:lang w:val="en-GB" w:eastAsia="en-GB" w:bidi="en-GB"/>
              </w:rPr>
              <w:instrText xml:space="preserve"> HYPERLINK "https://gbr01.safelinks.protection.outlook.com/?url=https%3A%2F%2Fprisonsgovscot.sharepoint.com.mcas.ms%2Fsites%2FC-SSE-Chaplaincy%2FPolicy%2520Documents%2FForms%2FAllItems.aspx%3Fid%3D%2Fsites%2FC-SSE-Chaplaincy%2FPolicy%2520Documents%2FFoundational%2520Documents%2FChaplaincy%2520Framework.pdf%26parent%3D%2Fsites%2FC-SSE-Chaplaincy%2FPolicy%2520Documents%2FFoundational%2520Documents%26McasTsid%3D20892%26McasCtx%3D4&amp;data=05%7C02%7CRachael.Ferguson%40prisons.gov.scot%7C0c3d1fcfdbe24f442e0908dd45c97892%7C72e022f21d7b48a2872da0ff35f57a8d%7C0%7C0%7C638743453788991632%7CUnknown%7CTWFpbGZsb3d8eyJFbXB0eU1hcGkiOnRydWUsIlYiOiIwLjAuMDAwMCIsIlAiOiJXaW4zMiIsIkFOIjoiTWFpbCIsIldUIjoyfQ%3D%3D%7C0%7C%7C%7C&amp;sdata=Xr5KU7KATdIok1gRDroWYCGnFYegeeoF4XF3AB2xEuU%3D&amp;reserved=0" </w:instrText>
            </w:r>
            <w:r>
              <w:rPr>
                <w:rStyle w:val="Hyperlink"/>
                <w:rFonts w:ascii="Arial" w:hAnsi="Arial" w:eastAsia="Arial" w:cs="Arial"/>
                <w:sz w:val="24"/>
                <w:szCs w:val="24"/>
                <w:lang w:val="en-GB" w:eastAsia="en-GB" w:bidi="en-GB"/>
              </w:rPr>
              <w:fldChar w:fldCharType="separate"/>
            </w:r>
            <w:r>
              <w:rPr>
                <w:rStyle w:val="Hyperlink"/>
                <w:rFonts w:ascii="Arial" w:hAnsi="Arial" w:eastAsia="Arial" w:cs="Arial"/>
                <w:sz w:val="24"/>
                <w:szCs w:val="24"/>
                <w:lang w:val="en-GB" w:eastAsia="en-GB" w:bidi="en-GB"/>
              </w:rPr>
              <w:t xml:space="preserve">Chaplaincy Framework</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Scottish Criminal Justice System and Chaplaincy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https://www.gov.scot/binaries/content/documents/govscot/publications/strategy-plan/2022/02/vision-justice-scotland/documents/vision-justice-scotland-2022/vision-justice-scotland-2022/govscot%3Adocument/vision-justice-scotland-2022.pdf</w:t>
            </w:r>
            <w:r>
              <w:rPr>
                <w:rFonts w:ascii="Arial" w:hAnsi="Arial" w:eastAsia="Arial" w:cs="Arial"/>
                <w:lang w:val="en-GB" w:eastAsia="en-GB" w:bidi="en-GB"/>
              </w:rPr>
              <w:fldChar w:fldCharType="end"/>
            </w:r>
          </w:p>
          <w:p>
            <w:pPr>
              <w:pStyle w:val="NormalWeb"/>
              <w:tabs>
                <w:tab w:val="left" w:pos="3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w:hAnsi="Arial" w:eastAsia="Arial" w:cs="Arial"/>
                <w:sz w:val="22"/>
                <w:szCs w:val="22"/>
                <w:lang w:val="en-GB" w:eastAsia="en-GB" w:bidi="en-GB"/>
              </w:rPr>
            </w:pP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lang w:val="en-GB" w:eastAsia="en-GB" w:bidi="en-GB"/>
              </w:rPr>
            </w:pPr>
            <w:r>
              <w:rPr>
                <w:rFonts w:ascii="Arial" w:hAnsi="Arial" w:eastAsia="Arial" w:cs="Arial"/>
                <w:lang w:val="en-GB" w:eastAsia="en-GB" w:bidi="en-GB"/>
              </w:rPr>
              <w:t xml:space="preserve">Responsible for the arrangement and leading of weekly religious services in the relevant faith-tradition, ensuring continuity of provision for weekly religious services (including with chaplains of other establishments and/or through partnership with local churches and faith groups, where possible).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Make arrangements for religious teaching in the relevant faith-tradition. This will include individual and group discussions concerning the study of scripture and tradition, moral and ethical matters, and classes leading to religious confirmation or initiation e.g.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and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and ecumenical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memorial services,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Ordained Roman Catholic Priest and in good standing with the Roman Catholic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Please note:</w:t>
            </w:r>
            <w:r>
              <w:rPr>
                <w:rFonts w:ascii="Arial" w:hAnsi="Arial" w:eastAsia="Arial" w:cs="Arial"/>
                <w:lang w:val="en-GB" w:eastAsia="en-GB" w:bidi="en-GB"/>
              </w:rPr>
              <w:t xml:space="preserve"> To be eligible for this position, you must be in good standing with your Church. As part of your application, you will be asked to upload a letter of confirmation of your good standing from your current Bishop. This letter must be on headed paper from your diocese and signed off by the Bishop.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Where you are applying for a vacancy out with your current diocese, you are also required to submit a letter from the Bishop of the diocese within which the vacancy lies confirming their support of your application. This letter must be on headed paper from the relevant diocese and signed off by the Bishop.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Please note your application will not be progressed if these conditions are not met.</w:t>
            </w:r>
          </w:p>
        </w:tc>
        <w:tc>
          <w:tcPr>
            <w:tcW w:w="2409"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drawing>
                <wp:anchor distT="0" distB="0" distL="114300" distR="114300" simplePos="0" relativeHeight="251664383" behindDoc="1" locked="0" layoutInCell="1" hidden="0" allowOverlap="1">
                  <wp:simplePos x="0" y="0"/>
                  <wp:positionH relativeFrom="page">
                    <wp:posOffset>1026795</wp:posOffset>
                  </wp:positionH>
                  <wp:positionV relativeFrom="page">
                    <wp:posOffset>248285</wp:posOffset>
                  </wp:positionV>
                  <wp:extent cx="762000" cy="552450"/>
                  <wp:wrapNone/>
                  <wp:docPr id="6" name="Picture 8"/>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8"/>
                          <a:stretch>
                            <a:fillRect/>
                          </a:stretch>
                        </pic:blipFill>
                        <pic:spPr>
                          <a:xfrm>
                            <a:off x="0" y="0"/>
                            <a:ext cx="762000" cy="55245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page">
                    <wp:posOffset>955040</wp:posOffset>
                  </wp:positionH>
                  <wp:positionV relativeFrom="page">
                    <wp:posOffset>267335</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page">
                    <wp:posOffset>1061085</wp:posOffset>
                  </wp:positionH>
                  <wp:positionV relativeFrom="page">
                    <wp:posOffset>267335</wp:posOffset>
                  </wp:positionV>
                  <wp:extent cx="666750" cy="534670"/>
                  <wp:wrapSquare wrapText="bothSides"/>
                  <wp:docPr id="8" name="Picture 6"/>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666750" cy="534670"/>
                          </a:xfrm>
                          <a:prstGeom prst="rect">
                            <a:avLst/>
                          </a:prstGeom>
                        </pic:spPr>
                      </pic:pic>
                    </a:graphicData>
                  </a:graphic>
                </wp:anchor>
              </w:drawing>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273685</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857250" cy="523875"/>
                          </a:xfrm>
                          <a:prstGeom prst="rect">
                            <a:avLst/>
                          </a:prstGeom>
                        </pic:spPr>
                      </pic:pic>
                    </a:graphicData>
                  </a:graphic>
                </wp:anchor>
              </w:drawing>
            </w:r>
            <w:r>
              <w:drawing>
                <wp:anchor distT="0" distB="0" distL="114300" distR="114300" simplePos="0" relativeHeight="251666431" behindDoc="1" locked="0" layoutInCell="1" hidden="0" allowOverlap="1">
                  <wp:simplePos x="0" y="0"/>
                  <wp:positionH relativeFrom="page">
                    <wp:posOffset>968375</wp:posOffset>
                  </wp:positionH>
                  <wp:positionV relativeFrom="page">
                    <wp:posOffset>172085</wp:posOffset>
                  </wp:positionV>
                  <wp:extent cx="812800" cy="629920"/>
                  <wp:wrapNone/>
                  <wp:docPr id="10" name="Picture 4"/>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812800" cy="629920"/>
                          </a:xfrm>
                          <a:prstGeom prst="rect">
                            <a:avLst/>
                          </a:prstGeom>
                        </pic:spPr>
                      </pic:pic>
                    </a:graphicData>
                  </a:graphic>
                </wp:anchor>
              </w:drawing>
            </w: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Strong"/>
                <w:rFonts w:ascii="Arial" w:hAnsi="Arial" w:eastAsia="Arial" w:cs="Arial"/>
                <w:color w:val="FF0000"/>
                <w:lang w:val="en-GB" w:eastAsia="en-GB" w:bidi="en-GB"/>
              </w:rPr>
              <w:t xml:space="preserve">Application Question:</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Please briefly describe your experience of providing spiritual care to people. Describing what you have done to support them on their journey? </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3"/>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14"/>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5"/>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Solve Problems &amp; Make Decisions</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7"/>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Methods</w:t>
      </w:r>
    </w:p>
    <w:tbl>
      <w:tblPr>
        <w:tblW w:w="0" w:type="auto"/>
        <w:jc w:val="left"/>
        <w:tblInd w:w="0" w:type="dxa"/>
        <w:tblBorders>
          <w:top w:val="single" w:sz="8" w:space="0" w:color="auto"/>
          <w:left w:val="single" w:sz="8" w:space="0" w:color="auto"/>
          <w:bottom w:val="single" w:sz="8" w:space="0" w:color="auto"/>
          <w:right w:val="single" w:sz="8" w:space="0" w:color="auto"/>
          <w:insideH w:val="none"/>
          <w:insideV w:val="none"/>
        </w:tblBorders>
        <w:tblLayout w:type="fixed"/>
        <w:tblCellMar>
          <w:top w:w="0" w:type="dxa"/>
          <w:left w:w="108" w:type="dxa"/>
          <w:bottom w:w="0" w:type="dxa"/>
          <w:right w:w="108" w:type="dxa"/>
        </w:tblCellMar>
      </w:tblPr>
      <w:tblGrid>
        <w:gridCol w:w="9015"/>
      </w:tblGrid>
      <w:tr>
        <w:trPr>
          <w:trHeight w:val="300" w:hRule="atLeast"/>
        </w:trPr>
        <w:tc>
          <w:tcPr>
            <w:tcW w:w="9015" w:type="dxa"/>
            <w:tcBorders>
              <w:bottom w:val="single" w:sz="8"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b/>
                <w:bCs/>
                <w:lang w:val="en-GB" w:eastAsia="en-GB" w:bidi="en-GB"/>
              </w:rPr>
              <w:t xml:space="preserve">Selection Methods</w:t>
            </w:r>
          </w:p>
        </w:tc>
      </w:tr>
    </w:tbl>
    <w:tbl>
      <w:tblPr>
        <w:tblW w:w="0" w:type="auto"/>
        <w:jc w:val="lef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526"/>
        <w:gridCol w:w="8489"/>
      </w:tblGrid>
      <w:tr>
        <w:trPr>
          <w:trHeight w:val="300" w:hRule="atLeast"/>
        </w:trPr>
        <w:tc>
          <w:tcPr>
            <w:tcW w:w="526" w:type="dxa"/>
            <w:tcBorders>
              <w:top w:val="single" w:sz="8"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1</w:t>
            </w:r>
          </w:p>
        </w:tc>
        <w:tc>
          <w:tcPr>
            <w:tcW w:w="8489" w:type="dxa"/>
            <w:tcBorders>
              <w:top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Presentation</w:t>
            </w:r>
          </w:p>
        </w:tc>
      </w:tr>
      <w:tr>
        <w:trPr>
          <w:trHeight w:val="300" w:hRule="atLeast"/>
        </w:trPr>
        <w:tc>
          <w:tcPr>
            <w:tcW w:w="52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2</w:t>
            </w:r>
          </w:p>
        </w:tc>
        <w:tc>
          <w:tcPr>
            <w:tcW w:w="84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1803"/>
        <w:gridCol w:w="1803"/>
        <w:gridCol w:w="1803"/>
        <w:gridCol w:w="1803"/>
        <w:gridCol w:w="1804"/>
      </w:tblGrid>
      <w:tr>
        <w:trPr>
          <w:trHeight w:val="1537" w:hRule="atLeast"/>
        </w:trPr>
        <w:tc>
          <w:tcPr>
            <w:tcW w:w="180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libri Light">
    <w:panose1 w:val="020F03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paragraph" w:styleId="ListParagraph">
    <w:name w:val="List Paragraph"/>
    <w:basedOn w:val="Normal"/>
    <w:next w:val="ListParagraph"/>
    <w:qFormat/>
    <w:pPr>
      <w:spacing w:after="200" w:line="276" w:lineRule="auto"/>
      <w:ind w:left="720"/>
    </w:pPr>
    <w:rPr>
      <w:lang w:val="en-GB" w:eastAsia="en-GB" w:bidi="en-GB"/>
    </w:rPr>
  </w:style>
  <w:style w:type="character" w:styleId="Hyperlink">
    <w:name w:val="Hyperlink"/>
    <w:qFormat/>
    <w:rPr>
      <w:color w:val="0000FF"/>
      <w:u w:val="single"/>
      <w:rtl w:val="off"/>
    </w:rPr>
  </w:style>
  <w:style w:type="character" w:styleId="Strong">
    <w:name w:val="Strong"/>
    <w:qFormat/>
    <w:rPr>
      <w:b/>
      <w:bCs/>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png"/>
	<Relationship Id="rId00012" Type="http://schemas.openxmlformats.org/officeDocument/2006/relationships/image" Target="media/image0007.emf"/>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Evans</dc:creator>
  <dcterms:created xsi:type="dcterms:W3CDTF">2026-09-18T07:30:00Z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0x0101007B6EAC8867DCCF40B9309FD04133E843</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MSIP_Label_345a5628-45e9-4ab3-9be1-66b8fee5ba00_SetDate">
    <vt:lpwstr>2023-04-25T14:49:22Z</vt:lpwstr>
  </property>
  <property fmtid="{D5CDD505-2E9C-101B-9397-08002B2CF9AE}" pid="16" name="MSIP_Label_345a5628-45e9-4ab3-9be1-66b8fee5ba00_Method">
    <vt:lpwstr>Standard</vt:lpwstr>
  </property>
</Properties>
</file>