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0287;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rFonts w:ascii="Arial" w:hAnsi="Arial" w:eastAsia="Arial" w:cs="Arial"/>
          <w:lang w:val="en-GB" w:eastAsia="en-GB" w:bidi="en-GB"/>
        </w:rPr>
        <w:drawing>
          <wp:inline distT="0" distB="0" distL="0" distR="0">
            <wp:extent cx="1395730" cy="121285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395730" cy="121285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1311" behindDoc="0" locked="0" layoutInCell="1" hidden="0" allowOverlap="1">
                <wp:simplePos x="0" y="0"/>
                <wp:positionH relativeFrom="column">
                  <wp:posOffset>-6998</wp:posOffset>
                </wp:positionH>
                <wp:positionV relativeFrom="paragraph">
                  <wp:posOffset>189230</wp:posOffset>
                </wp:positionV>
                <wp:extent cx="5295584" cy="104157"/>
                <wp:wrapNone/>
                <wp:docPr id="4" name="Rectangle 2"/>
                <a:graphic xmlns:a="http://schemas.openxmlformats.org/drawingml/2006/main">
                  <a:graphicData uri="http://schemas.microsoft.com/office/word/2010/wordprocessingShape">
                    <wps:wsp>
                      <wps:cNvSpPr/>
                      <wps:spPr>
                        <a:xfrm>
                          <a:off x="0" y="0"/>
                          <a:ext cx="5295584"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Operations Officer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Situational Judgement Test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Cognitive Ability Test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Core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90"/>
        <w:gridCol w:w="2409"/>
        <w:gridCol w:w="2240"/>
      </w:tblGrid>
      <w:tr>
        <w:trPr>
          <w:trHeight w:val="429" w:hRule="atLeast"/>
        </w:trPr>
        <w:tc>
          <w:tcPr>
            <w:tcW w:w="4390"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Numeracy &amp; Literacy Skills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An ability to comprehend written passages, perform basis mathematical functions, draw logical conclusions and identify patterns.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p>
        </w:tc>
        <w:tc>
          <w:tcPr>
            <w:tcW w:w="2409" w:type="dxa"/>
            <w:tcBorders>
              <w:top w:val="single" w:sz="4" w:space="0" w:color="92CDDC"/>
            </w:tcBorders>
            <w:shd w:val="clear" w:color="auto" w:fill="FFFFFF"/>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b/>
                    <w:bCs/>
                    <w:sz w:val="22"/>
                    <w:szCs w:val="22"/>
                    <w:lang w:val="en-GB" w:eastAsia="en-GB" w:bidi="en-GB"/>
                  </w:rPr>
                  <w:t xml:space="preserve">Essential</w:t>
                </w:r>
              </w:sdtContent>
            </w:sdt>
          </w:p>
        </w:tc>
        <w:tc>
          <w:tcPr>
            <w:tcW w:w="2240" w:type="dxa"/>
            <w:tcBorders>
              <w:top w:val="single" w:sz="4" w:space="0" w:color="92CDDC"/>
            </w:tcBorders>
            <w:shd w:val="clear" w:color="auto" w:fill="FFFFFF"/>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sz w:val="22"/>
                <w:szCs w:val="22"/>
                <w:lang w:val="en-GB" w:eastAsia="en-GB" w:bidi="en-GB"/>
              </w:rPr>
              <w:t xml:space="preserve">Cognitive Ability Test</w:t>
            </w:r>
          </w:p>
        </w:tc>
      </w:tr>
      <w:tr>
        <w:trPr>
          <w:trHeight w:val="429" w:hRule="atLeast"/>
        </w:trPr>
        <w:tc>
          <w:tcPr>
            <w:tcW w:w="439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Personal values which are aligned to and consistent with SPS Values.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Belief - </w:t>
            </w:r>
            <w:r>
              <w:rPr>
                <w:rFonts w:ascii="Arial" w:hAnsi="Arial" w:eastAsia="Arial" w:cs="Arial"/>
                <w:sz w:val="22"/>
                <w:szCs w:val="22"/>
                <w:lang w:val="en-GB" w:eastAsia="en-GB" w:bidi="en-GB"/>
              </w:rPr>
              <w:t xml:space="preserve">we believe that people can change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Respect - </w:t>
            </w:r>
            <w:r>
              <w:rPr>
                <w:rFonts w:ascii="Arial" w:hAnsi="Arial" w:eastAsia="Arial" w:cs="Arial"/>
                <w:sz w:val="22"/>
                <w:szCs w:val="22"/>
                <w:lang w:val="en-GB" w:eastAsia="en-GB" w:bidi="en-GB"/>
              </w:rPr>
              <w:t xml:space="preserve">we are inclusive, respecting the needs, rights and voices of everyone equitably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Integrity - </w:t>
            </w:r>
            <w:r>
              <w:rPr>
                <w:rFonts w:ascii="Arial" w:hAnsi="Arial" w:eastAsia="Arial" w:cs="Arial"/>
                <w:sz w:val="22"/>
                <w:szCs w:val="22"/>
                <w:lang w:val="en-GB" w:eastAsia="en-GB" w:bidi="en-GB"/>
              </w:rPr>
              <w:t xml:space="preserve">we have high ethical, moral and professional standards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Openness - </w:t>
            </w:r>
            <w:r>
              <w:rPr>
                <w:rFonts w:ascii="Arial" w:hAnsi="Arial" w:eastAsia="Arial" w:cs="Arial"/>
                <w:sz w:val="22"/>
                <w:szCs w:val="22"/>
                <w:lang w:val="en-GB" w:eastAsia="en-GB" w:bidi="en-GB"/>
              </w:rPr>
              <w:t xml:space="preserve">we work with others to achieve the best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Compassion - </w:t>
            </w:r>
            <w:r>
              <w:rPr>
                <w:rFonts w:ascii="Arial" w:hAnsi="Arial" w:eastAsia="Arial" w:cs="Arial"/>
                <w:sz w:val="22"/>
                <w:szCs w:val="22"/>
                <w:lang w:val="en-GB" w:eastAsia="en-GB" w:bidi="en-GB"/>
              </w:rPr>
              <w:t xml:space="preserve">we care about people and believe that positive relationships are a critical enabler of change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Humility - </w:t>
            </w:r>
            <w:r>
              <w:rPr>
                <w:rFonts w:ascii="Arial" w:hAnsi="Arial" w:eastAsia="Arial" w:cs="Arial"/>
                <w:sz w:val="22"/>
                <w:szCs w:val="22"/>
                <w:lang w:val="en-GB" w:eastAsia="en-GB" w:bidi="en-GB"/>
              </w:rPr>
              <w:t xml:space="preserve">we cannot do this on our own, we recognise that we need to work with and learn from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sz w:val="22"/>
                <w:szCs w:val="22"/>
                <w:lang w:val="en-GB" w:eastAsia="en-GB" w:bidi="en-GB"/>
              </w:rPr>
              <w:t xml:space="preserve">Innovation - </w:t>
            </w:r>
            <w:r>
              <w:rPr>
                <w:rFonts w:ascii="Arial" w:hAnsi="Arial" w:eastAsia="Arial" w:cs="Arial"/>
                <w:sz w:val="22"/>
                <w:szCs w:val="22"/>
                <w:lang w:val="en-GB" w:eastAsia="en-GB" w:bidi="en-GB"/>
              </w:rPr>
              <w:t xml:space="preserve">we continually find ways to improve the delivery of prison services in Scotland</w:t>
            </w:r>
          </w:p>
        </w:tc>
        <w:tc>
          <w:tcPr>
            <w:tcW w:w="2409" w:type="dxa"/>
            <w:tcBorders>
              <w:bottom w:val="single" w:sz="4" w:space="0" w:color="92CDDC"/>
            </w:tcBorders>
            <w:shd w:val="clear" w:color="auto" w:fill="FFFFFF"/>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Essential</w:t>
            </w:r>
          </w:p>
        </w:tc>
        <w:tc>
          <w:tcPr>
            <w:tcW w:w="2240" w:type="dxa"/>
            <w:tcBorders>
              <w:bottom w:val="single" w:sz="4" w:space="0" w:color="92CDDC"/>
            </w:tcBorders>
            <w:shd w:val="clear" w:color="auto" w:fill="FFFFFF"/>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Situational Judgement Test</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Working with Others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Work experience which demonstrates your ability to work effectively within teams, interact with people and build successful working relationships.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b/>
                    <w:bCs/>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Influencing the Behaviour of Others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Evidence of your ability to confidently and positively influence or challenge the behaviour of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b/>
                    <w:bCs/>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Following Processes &amp; Procedures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Evidence of an ability to follow processes, procedures and instructions to ensure accuracy and standards are met.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b/>
                    <w:bCs/>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sdt>
              <w:sdtPr>
                <w:id w:val="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sz w:val="22"/>
                    <w:szCs w:val="22"/>
                    <w:lang w:val="en-US" w:eastAsia="en-US" w:bidi="en-US"/>
                  </w:rPr>
                  <w:t xml:space="preserve">Develop Ourselves &amp; Others</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sdt>
              <w:sdtPr>
                <w:id w:val="6"/>
                <w:dropDownList>
                  <w:listItem w:displayText="Essential" w:value="Essential"/>
                </w:dropDownList>
              </w:sdtPr>
              <w:sdtContent>
                <w:r>
                  <w:rPr>
                    <w:rFonts w:ascii="Arial" w:hAnsi="Arial" w:eastAsia="Arial" w:cs="Arial"/>
                    <w:b/>
                    <w:bCs/>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sz w:val="22"/>
                    <w:szCs w:val="22"/>
                    <w:lang w:val="en-US" w:eastAsia="en-US" w:bidi="en-US"/>
                  </w:rPr>
                  <w:t xml:space="preserve">Solve Problems &amp; Make Decisions</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sdt>
              <w:sdtPr>
                <w:id w:val="8"/>
                <w:dropDownList>
                  <w:listItem w:displayText="Essential" w:value="Essential"/>
                </w:dropDownList>
              </w:sdtPr>
              <w:sdtContent>
                <w:r>
                  <w:rPr>
                    <w:rFonts w:ascii="Arial" w:hAnsi="Arial" w:eastAsia="Arial" w:cs="Arial"/>
                    <w:b/>
                    <w:bCs/>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ate w:fullDate="2026-10-21T00:00:00Z">
                  <w:dateFormat w:val="dd/MM/yyyy"/>
                </w:date>
              </w:sdtPr>
              <w:sdtContent>
                <w:r>
                  <w:rPr>
                    <w:rFonts w:ascii="Arial" w:hAnsi="Arial" w:eastAsia="Arial" w:cs="Arial"/>
                    <w:sz w:val="22"/>
                    <w:szCs w:val="22"/>
                    <w:lang w:val="en-GB" w:eastAsia="en-GB" w:bidi="en-GB"/>
                  </w:rPr>
                  <w:t xml:space="preserve">21/10/2026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Situational Judgement Test</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have five days to complete your Situational Judgement Test from the initial invite. Failure to complete the test within the timeframe outlined will result in your application being withdrawn from the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Applicants that have not completed the test by </w:t>
            </w:r>
            <w:r>
              <w:rPr>
                <w:rFonts w:ascii="Arial" w:hAnsi="Arial" w:eastAsia="Arial" w:cs="Arial"/>
                <w:b/>
                <w:bCs/>
                <w:sz w:val="22"/>
                <w:szCs w:val="22"/>
                <w:lang w:val="en-GB" w:eastAsia="en-GB" w:bidi="en-GB"/>
              </w:rPr>
              <w:t xml:space="preserve">26/10/2026</w:t>
            </w:r>
            <w:r>
              <w:rPr>
                <w:rFonts w:ascii="Arial" w:hAnsi="Arial" w:eastAsia="Arial" w:cs="Arial"/>
                <w:sz w:val="22"/>
                <w:szCs w:val="22"/>
                <w:lang w:val="en-GB" w:eastAsia="en-GB" w:bidi="en-GB"/>
              </w:rPr>
              <w:t xml:space="preserve"> will be withdrawn.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Cognitive Ability Test </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successful at the Situational Judgement Test, you will soon receive an invitation to complete an online Cognitive Ability Test. You will have seven days to complete this. Failure to complete the test within the timeframe outlined will result in your application being withdrawn from the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Applicants that have not completed the test by </w:t>
            </w:r>
            <w:r>
              <w:rPr>
                <w:rFonts w:ascii="Arial" w:hAnsi="Arial" w:eastAsia="Arial" w:cs="Arial"/>
                <w:b/>
                <w:bCs/>
                <w:sz w:val="22"/>
                <w:szCs w:val="22"/>
                <w:lang w:val="en-GB" w:eastAsia="en-GB" w:bidi="en-GB"/>
              </w:rPr>
              <w:t xml:space="preserve">03/11/2026</w:t>
            </w:r>
            <w:r>
              <w:rPr>
                <w:rFonts w:ascii="Arial" w:hAnsi="Arial" w:eastAsia="Arial" w:cs="Arial"/>
                <w:sz w:val="22"/>
                <w:szCs w:val="22"/>
                <w:lang w:val="en-GB" w:eastAsia="en-GB" w:bidi="en-GB"/>
              </w:rPr>
              <w:t xml:space="preserve"> will be withdrawn.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sz w:val="22"/>
                <w:szCs w:val="22"/>
                <w:lang w:val="en-GB" w:eastAsia="en-GB" w:bidi="en-GB"/>
              </w:rPr>
              <w:t xml:space="preserve">Candidates successful at the Cognitive Ability Test will be invited to attend the final assessment stage which will consist of a virtual online interview.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w:t>
      </w:r>
      <w:r>
        <w:rPr>
          <w:rFonts w:ascii="Cambria Math" w:hAnsi="Cambria Math" w:eastAsia="Cambria Math" w:cs="Cambria Math"/>
          <w:sz w:val="22"/>
          <w:szCs w:val="22"/>
          <w:lang w:val="en-GB" w:eastAsia="en-GB" w:bidi="en-GB"/>
        </w:rPr>
        <w:t xml:space="preserve">‑</w:t>
      </w:r>
      <w:r>
        <w:rPr>
          <w:rFonts w:ascii="Arial" w:hAnsi="Arial" w:eastAsia="Arial" w:cs="Arial"/>
          <w:sz w:val="22"/>
          <w:szCs w:val="22"/>
          <w:lang w:val="en-GB" w:eastAsia="en-GB" w:bidi="en-GB"/>
        </w:rPr>
        <w:t xml:space="preserve">visible, or any access needs that would support your full participation in the selection process, please contact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"mailto:vacancies@prisons.gov.scot"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vacancies@prisons.gov.scot</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in the first instance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w:t>
      </w:r>
      <w:r>
        <w:rPr>
          <w:rFonts w:ascii="Cambria Math" w:hAnsi="Cambria Math" w:eastAsia="Cambria Math" w:cs="Cambria Math"/>
          <w:sz w:val="22"/>
          <w:szCs w:val="22"/>
          <w:lang w:val="en-GB" w:eastAsia="en-GB" w:bidi="en-GB"/>
        </w:rPr>
        <w:t xml:space="preserve">‑</w:t>
      </w:r>
      <w:r>
        <w:rPr>
          <w:rFonts w:ascii="Arial" w:hAnsi="Arial" w:eastAsia="Arial" w:cs="Arial"/>
          <w:sz w:val="22"/>
          <w:szCs w:val="22"/>
          <w:lang w:val="en-GB" w:eastAsia="en-GB" w:bidi="en-GB"/>
        </w:rPr>
        <w:t xml:space="preserve">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r>
        <w:rPr>
          <w:rFonts w:ascii="Arial" w:hAnsi="Arial" w:eastAsia="Arial" w:cs="Arial"/>
          <w:b/>
          <w:bCs/>
          <w:color w:val="004295"/>
          <w:sz w:val="24"/>
          <w:szCs w:val="24"/>
          <w:lang w:val="en-US" w:eastAsia="en-US" w:bidi="en-US"/>
        </w:rPr>
        <w:t xml:space="preserve">Situational Judgement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meet the minimum eligibility criteria, you will be invited to sit an online situational judgement test (SJT). This is a values based assessment, aligned to the SPS values. The test will give you an insight into different situations you may be faced with as a Prison Officer.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be presented with 17 situations or scenarios, and you are required to choose from a list of options, which response you believe would be most effective and least effective in the given situation.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Some things to note about this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There is no time limit within the test, however you should allow around 30 minutes to complete this.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Once you click ‘Save your answer’ you won’t be able to go back and change it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You will have to complete the test in one sitting.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Once invited to undertake the test, you will have five days to complete the assessment.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Following completion of the test you will receive the outcome within around two hours.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r>
        <w:rPr>
          <w:rFonts w:ascii="Arial" w:hAnsi="Arial" w:eastAsia="Arial" w:cs="Arial"/>
          <w:b/>
          <w:bCs/>
          <w:color w:val="004295"/>
          <w:sz w:val="24"/>
          <w:szCs w:val="24"/>
          <w:lang w:val="en-US" w:eastAsia="en-US" w:bidi="en-US"/>
        </w:rPr>
        <w:t xml:space="preserve">Congitive Ability Test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successful at the SJT stage you will be invited to take an online cognitive ability test. The test will be made up of three sub tests and will last 12 minutes in total. The test will assess your general cognitive ability across three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Verbal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Numerical; and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Abstract reasoning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You will have four minutes to complete each test. The tests are designed to assess your ability to understand written and numerical information and to draw logical conclusions.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As the cognitive ability test is completed in unsupervised conditions (i.e. in your own time), you should be aware that if invited to the interview stage of the process, you may be invited to complete a second online assessment under supervised conditions (i.e. onsite at SPS).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use a company called Cubiks for our assessment. You can access some practice questions on their website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"https://practicetests.cubiks.com/ability-tests/intermediate"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Ability Tests (Intermediate) | Talogy (cubiks.com)</w:t>
      </w:r>
      <w:r>
        <w:rPr>
          <w:rFonts w:ascii="Arial" w:hAnsi="Arial" w:eastAsia="Arial" w:cs="Arial"/>
          <w:sz w:val="22"/>
          <w:szCs w:val="22"/>
          <w:lang w:val="en-US" w:eastAsia="en-US" w:bidi="en-US"/>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r>
        <w:rPr>
          <w:rFonts w:ascii="Arial" w:hAnsi="Arial" w:eastAsia="Arial" w:cs="Arial"/>
          <w:b/>
          <w:bCs/>
          <w:color w:val="004295"/>
          <w:sz w:val="24"/>
          <w:szCs w:val="24"/>
          <w:lang w:val="en-US" w:eastAsia="en-US" w:bidi="en-US"/>
        </w:rPr>
        <w:t xml:space="preserve">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successful at the Cognitive Ability Test, you will be invited to attend an interview. You’ll receive an invitation via your online recruitment account asking you to book a suitable slot. Don’t worry if there isn’t a suitable one available initially; we regularly release more slots.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interview will take place on Microsoft Teams, and there will be up to three assessors present. The interview will last for approximately one hour.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Each panel member will take a turn to ask questions. They will work through questions covering five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Develop Ourselves &amp;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Working with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Following Processes and Procedures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Influencing the Behaviour of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Solve Problems &amp; Make Decisions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At the beginning of the interview, the panel will also ask some questions to find out a bit more about your career history and skills relevant to the role applied for.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panel will provide you with some context about why each competency is relevant to the role. You’ll be asked a lead question first, followed by prompting questions. Don't be put off if you are asked a few prompting questions. This is to ensure the panel gains full insight into the example provided.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will be looking for specific examples, so you should avoid using generic examples. We want to know what you did, how you did it, and what the outcome was.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are happy for you to use some prompting notes on the day. However, please try to refrain from over reliance on notes.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After the interview, the panel will carry out an evaluation and will provide a score against the evidence provided for each competency. This score will be based on the evidence provided by you during the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You'll receive the outcome via your online recruitment account, usually within two working days.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r>
        <w:rPr>
          <w:rFonts w:ascii="Arial" w:hAnsi="Arial" w:eastAsia="Arial" w:cs="Arial"/>
          <w:b/>
          <w:bCs/>
          <w:color w:val="004295"/>
          <w:sz w:val="24"/>
          <w:szCs w:val="24"/>
          <w:lang w:val="en-US" w:eastAsia="en-US" w:bidi="en-US"/>
        </w:rPr>
        <w:t xml:space="preserve">Pre-employment Checks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final stage before appointment is the pre-employment checks. Due to the nature of our organisation, the standards we set are at times considerably higher than those that might be expected in other organisations. On average, pre-employment checks will usually take 6-8 weeks to fully complete.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Further information on pre-employment checks can be found</w:t>
      </w:r>
      <w:r>
        <w:rPr>
          <w:rStyle w:val="Hyperlink"/>
          <w:rFonts w:ascii="Arial" w:hAnsi="Arial" w:eastAsia="Arial" w:cs="Arial"/>
          <w:color w:val="auto"/>
          <w:sz w:val="22"/>
          <w:szCs w:val="22"/>
          <w:lang w:val="en-GB" w:eastAsia="en-GB" w:bidi="en-GB"/>
        </w:rPr>
        <w:fldChar w:fldCharType="begin"/>
      </w:r>
      <w:r>
        <w:rPr>
          <w:rStyle w:val="Hyperlink"/>
          <w:rFonts w:ascii="Arial" w:hAnsi="Arial" w:eastAsia="Arial" w:cs="Arial"/>
          <w:color w:val="auto"/>
          <w:sz w:val="22"/>
          <w:szCs w:val="22"/>
          <w:lang w:val="en-GB" w:eastAsia="en-GB" w:bidi="en-GB"/>
        </w:rPr>
        <w:instrText xml:space="preserve"> HYPERLINK "https://www.sps.gov.uk/pre-employment-checks" </w:instrText>
      </w:r>
      <w:r>
        <w:rPr>
          <w:rStyle w:val="Hyperlink"/>
          <w:rFonts w:ascii="Arial" w:hAnsi="Arial" w:eastAsia="Arial" w:cs="Arial"/>
          <w:color w:val="auto"/>
          <w:sz w:val="22"/>
          <w:szCs w:val="22"/>
          <w:lang w:val="en-GB" w:eastAsia="en-GB" w:bidi="en-GB"/>
        </w:rPr>
        <w:fldChar w:fldCharType="separate"/>
      </w:r>
      <w:r>
        <w:rPr>
          <w:rStyle w:val="Hyperlink"/>
          <w:rFonts w:ascii="Arial" w:hAnsi="Arial" w:eastAsia="Arial" w:cs="Arial"/>
          <w:color w:val="auto"/>
          <w:sz w:val="22"/>
          <w:szCs w:val="22"/>
          <w:lang w:val="en-GB" w:eastAsia="en-GB" w:bidi="en-GB"/>
        </w:rPr>
        <w:t xml:space="preserve"> here</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Assignment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Following successful pre-employment checks you will be allocated a place on one of our Officer Foundation Training courses. Your first week will be based at the establishment you are assigned to, followed by six weeks at our training facility in Falkirk.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have Officer Foundation Programme training intakes planned for 2026 and 2027.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planned start dates for these intakes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11/01/2027</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23/03/2027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10" w:line="300" w:lineRule="auto"/>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10" w:line="300" w:lineRule="auto"/>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As this is a location-specific campaign, the only establishment to which you can be assigned is HMP Inverness, and subsequently HMP Highland once it opens. Your application cannot be transferred to another campaign. If you are unable to be assigned to HMP Inverness, your application will be withdrawn.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line="300" w:lineRule="auto"/>
        <w:jc w:val="both"/>
        <w:rPr>
          <w:rFonts w:ascii="Segoe UI" w:hAnsi="Segoe UI" w:eastAsia="Segoe UI" w:cs="Segoe UI"/>
          <w:sz w:val="21"/>
          <w:szCs w:val="21"/>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sz w:val="22"/>
          <w:szCs w:val="22"/>
          <w:lang w:val="en-US" w:eastAsia="en-US" w:bidi="en-US"/>
        </w:rPr>
      </w:pPr>
      <w:r>
        <w:drawing>
          <wp:anchor distT="0" distB="0" distL="114300" distR="114300" simplePos="0" relativeHeight="251663359" behindDoc="0" locked="0" layoutInCell="1" hidden="0" allowOverlap="1">
            <wp:simplePos x="0" y="0"/>
            <wp:positionH relativeFrom="column">
              <wp:posOffset>2286000</wp:posOffset>
            </wp:positionH>
            <wp:positionV relativeFrom="paragraph">
              <wp:posOffset>52070</wp:posOffset>
            </wp:positionV>
            <wp:extent cx="675640" cy="558800"/>
            <wp:wrapSquare wrapText="bothSides"/>
            <wp:docPr id="5" name="_tx_id_1_Picture 1"/>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675640" cy="55880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2655" cy="485140"/>
            <wp:wrapNone/>
            <wp:docPr id="6" name="Picture 5"/>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922655" cy="485140"/>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3270" cy="551180"/>
            <wp:wrapSquare wrapText="bothSides"/>
            <wp:docPr id="7" name="Picture 8"/>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763270" cy="551180"/>
                    </a:xfrm>
                    <a:prstGeom prst="rect">
                      <a:avLst/>
                    </a:prstGeom>
                  </pic:spPr>
                </pic:pic>
              </a:graphicData>
            </a:graphic>
          </wp:anchor>
        </w:drawing>
      </w:r>
      <w:r>
        <w:drawing>
          <wp:anchor distT="0" distB="0" distL="114300" distR="114300" simplePos="0" relativeHeight="251664383" behindDoc="1" locked="0" layoutInCell="1" hidden="0" allowOverlap="1">
            <wp:simplePos x="0" y="0"/>
            <wp:positionH relativeFrom="column">
              <wp:posOffset>4645660</wp:posOffset>
            </wp:positionH>
            <wp:positionV relativeFrom="paragraph">
              <wp:posOffset>83820</wp:posOffset>
            </wp:positionV>
            <wp:extent cx="812800" cy="629920"/>
            <wp:wrapNone/>
            <wp:docPr id="8" name="Picture 9"/>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812800" cy="629920"/>
                    </a:xfrm>
                    <a:prstGeom prst="rect">
                      <a:avLst/>
                    </a:prstGeom>
                  </pic:spPr>
                </pic:pic>
              </a:graphicData>
            </a:graphic>
          </wp:anchor>
        </w:drawing>
      </w:r>
      <w:r>
        <w:drawing>
          <wp:anchor distT="0" distB="0" distL="114300" distR="114300" simplePos="0" relativeHeight="251662335" behindDoc="0" locked="0" layoutInCell="1" hidden="0" allowOverlap="1">
            <wp:simplePos x="0" y="0"/>
            <wp:positionH relativeFrom="column">
              <wp:posOffset>3359150</wp:posOffset>
            </wp:positionH>
            <wp:positionV relativeFrom="paragraph">
              <wp:posOffset>80010</wp:posOffset>
            </wp:positionV>
            <wp:extent cx="858520" cy="524510"/>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8520" cy="524510"/>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 w:name="Cambria Math">
    <w:panose1 w:val="02040503050406030204"/>
    <w:charset w:val="00"/>
    <w:family w:val="roman"/>
    <w:pitch w:val="variable"/>
    <w:sig w:usb0="E00006FF" w:usb1="420024FF" w:usb2="02000000" w:usb3="00000000" w:csb0="2000019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UnresolvedMention">
    <w:name w:val="Unresolved Mention"/>
    <w:qFormat/>
    <w:rPr>
      <w:color w:val="605E5C"/>
      <w:shd w:val="clear" w:color="auto" w:fill="E1DFDD"/>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emf"/>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Pack</dc:title>
  <cp:keywords>Policy; HumanResources; HR</cp:keywords>
  <dc:creator>Claire Neary</dc:creator>
  <dcterms:created xsi:type="dcterms:W3CDTF">2025-05-14T14:17:00Z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Order">
    <vt:r8>1934700</vt:r8>
  </property>
  <property fmtid="{D5CDD505-2E9C-101B-9397-08002B2CF9AE}" pid="6" name="MSIP_Label_345a5628-45e9-4ab3-9be1-66b8fee5ba00_Name">
    <vt:lpwstr>Official</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Enabled">
    <vt:lpwstr>true</vt:lpwstr>
  </property>
  <property fmtid="{D5CDD505-2E9C-101B-9397-08002B2CF9AE}" pid="9" name="MSIP_Label_345a5628-45e9-4ab3-9be1-66b8fee5ba00_SiteId">
    <vt:lpwstr>72e022f2-1d7b-48a2-872d-a0ff35f57a8d</vt:lpwstr>
  </property>
  <property fmtid="{D5CDD505-2E9C-101B-9397-08002B2CF9AE}" pid="10" name="ContentTypeId">
    <vt:lpwstr>0x01010087407CDD8B811E49A318276451EF8C5B</vt:lpwstr>
  </property>
  <property fmtid="{D5CDD505-2E9C-101B-9397-08002B2CF9AE}" pid="11" name="TaxKeyword">
    <vt:lpwstr>16;#HumanResources|4d12bdfc-b4e0-423d-bf8a-57bd362b7aec;#15;#HR|aad7a0a4-3f3d-4995-b85d-7931e251579c;#14;#Policy|c03ed4bb-ad84-49a6-bfbe-1721d9a8c699</vt:lpwstr>
  </property>
</Properties>
</file>