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1311;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32"/>
                      <w:szCs w:val="32"/>
                      <w:lang w:val="en-GB" w:eastAsia="en-GB" w:bidi="en-GB"/>
                    </w:rPr>
                  </w:pPr>
                  <w:r>
                    <w:rPr>
                      <w:rFonts w:ascii="Arial" w:hAnsi="Arial" w:eastAsia="Arial" w:cs="Arial"/>
                      <w:color w:val="004295"/>
                      <w:sz w:val="32"/>
                      <w:szCs w:val="32"/>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32"/>
                      <w:szCs w:val="32"/>
                      <w:lang w:val="en-GB" w:eastAsia="en-GB" w:bidi="en-GB"/>
                    </w:rPr>
                  </w:pPr>
                  <w:r>
                    <w:rPr>
                      <w:rFonts w:ascii="Arial" w:hAnsi="Arial" w:eastAsia="Arial" w:cs="Arial"/>
                      <w:color w:val="004295"/>
                      <w:sz w:val="32"/>
                      <w:szCs w:val="32"/>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rFonts w:ascii="Arial" w:hAnsi="Arial" w:eastAsia="Arial" w:cs="Arial"/>
          <w:lang w:val="en-GB" w:eastAsia="en-GB" w:bidi="en-GB"/>
        </w:rPr>
        <w:drawing>
          <wp:inline distT="0" distB="0" distL="0" distR="0">
            <wp:extent cx="1400810" cy="1216660"/>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0810" cy="121666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lang w:val="en-GB" w:eastAsia="en-GB" w:bidi="en-GB"/>
        </w:rPr>
      </w:pPr>
      <w:r>
        <mc:AlternateContent>
          <mc:Choice Requires="wps">
            <w:drawing>
              <wp:anchor distT="0" distB="0" distL="114300" distR="114300" simplePos="0" relativeHeight="251662335" behindDoc="0" locked="0" layoutInCell="1" hidden="0" allowOverlap="1">
                <wp:simplePos x="0" y="0"/>
                <wp:positionH relativeFrom="column">
                  <wp:posOffset>-6985</wp:posOffset>
                </wp:positionH>
                <wp:positionV relativeFrom="paragraph">
                  <wp:posOffset>189230</wp:posOffset>
                </wp:positionV>
                <wp:extent cx="5733708" cy="104157"/>
                <wp:wrapNone/>
                <wp:docPr id="4" name="Rectangle 2"/>
                <a:graphic xmlns:a="http://schemas.openxmlformats.org/drawingml/2006/main">
                  <a:graphicData uri="http://schemas.microsoft.com/office/word/2010/wordprocessingShape">
                    <wps:wsp>
                      <wps:cNvSpPr/>
                      <wps:spPr>
                        <a:xfrm>
                          <a:off x="0" y="0"/>
                          <a:ext cx="5733708" cy="10415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8"/>
          <w:szCs w:val="28"/>
          <w:lang w:val="en-GB" w:eastAsia="en-GB" w:bidi="en-GB"/>
        </w:rPr>
      </w:pPr>
      <w:r>
        <w:rPr>
          <w:rFonts w:ascii="Arial" w:hAnsi="Arial" w:eastAsia="Arial" w:cs="Arial"/>
          <w:b/>
          <w:bCs/>
          <w:color w:val="004295"/>
          <w:sz w:val="28"/>
          <w:szCs w:val="28"/>
          <w:lang w:val="en-GB" w:eastAsia="en-GB" w:bidi="en-GB"/>
        </w:rPr>
        <w:t xml:space="preserve">APPLICANT PACK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8"/>
          <w:szCs w:val="28"/>
          <w:lang w:val="en-GB" w:eastAsia="en-GB" w:bidi="en-GB"/>
        </w:rPr>
      </w:pPr>
      <w:r>
        <w:rPr>
          <w:rFonts w:ascii="Arial" w:hAnsi="Arial" w:eastAsia="Arial" w:cs="Arial"/>
          <w:b/>
          <w:bCs/>
          <w:color w:val="004295"/>
          <w:sz w:val="28"/>
          <w:szCs w:val="28"/>
          <w:lang w:val="en-GB" w:eastAsia="en-GB" w:bidi="en-GB"/>
        </w:rPr>
        <w:t xml:space="preserve">GENERAL ADMIN ASSISTANT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Thank you for your interest in the above role. Below, you will find the job description and person specification with information on how criteria from the person specification will be assessed throughout the recruitment process. You will also find information on the recruitment and selection process and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lang w:val="en-GB" w:eastAsia="en-GB" w:bidi="en-GB"/>
        </w:rPr>
      </w:pPr>
      <w:r>
        <w:rPr>
          <w:rFonts w:ascii="Arial" w:hAnsi="Arial" w:eastAsia="Arial" w:cs="Arial"/>
          <w:b/>
          <w:bCs/>
          <w:color w:val="004295"/>
          <w:sz w:val="24"/>
          <w:szCs w:val="24"/>
          <w:lang w:val="en-GB" w:eastAsia="en-GB" w:bidi="en-GB"/>
        </w:rPr>
        <w:t xml:space="preserve">Job Description</w:t>
      </w:r>
      <w:r>
        <w:rPr>
          <w:rFonts w:ascii="Arial" w:hAnsi="Arial" w:eastAsia="Arial" w:cs="Arial"/>
          <w:b/>
          <w:bCs/>
          <w:color w:val="004295"/>
          <w:lang w:val="en-GB" w:eastAsia="en-GB" w:bidi="en-GB"/>
        </w:rPr>
        <w:br w:type="textWrapping"/>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016"/>
      </w:tblGrid>
      <w:tr>
        <w:tc>
          <w:tcPr>
            <w:tcW w:w="9016"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Job Purpose</w:t>
            </w:r>
          </w:p>
        </w:tc>
      </w:tr>
      <w:tr>
        <w:tc>
          <w:tcPr>
            <w:tcW w:w="9016" w:type="dxa"/>
            <w:shd w:val="clear" w:color="auto" w:fill="auto"/>
            <w:vAlign w:val="top"/>
          </w:tcPr>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Working as part of the HMP YOI Stirling’s Finance &amp; Business Team, the post holder will be responsible for providing a high quality of administrative service to support the business need.</w:t>
            </w:r>
          </w:p>
        </w:tc>
      </w:tr>
      <w:tr>
        <w:tc>
          <w:tcPr>
            <w:tcW w:w="9016" w:type="dxa"/>
            <w:tcBorders>
              <w:bottom w:val="single" w:sz="4" w:space="0" w:color="auto"/>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Responsibilities of the Role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3"/>
        <w:gridCol w:w="8483"/>
      </w:tblGrid>
      <w:tr>
        <w:tc>
          <w:tcPr>
            <w:tcW w:w="533"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1</w:t>
            </w:r>
          </w:p>
        </w:tc>
        <w:tc>
          <w:tcPr>
            <w:tcW w:w="8483"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shd w:val="clear" w:color="auto" w:fill="FFFFFF"/>
                <w:lang w:val="en-GB" w:eastAsia="en-GB" w:bidi="en-GB"/>
              </w:rPr>
              <w:t xml:space="preserve">Undertake a wide range of specific and general administrative tasks, i.e. Home Detention Curfew applications and risk assessments.</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2</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shd w:val="clear" w:color="auto" w:fill="FFFFFF"/>
                <w:lang w:val="en-GB" w:eastAsia="en-GB" w:bidi="en-GB"/>
              </w:rPr>
              <w:t xml:space="preserve">Provide administrative support, attend and take minutes for meetings including but not limited to Integrated Case Management (ICM), and Multi-Disciplinary Mental Health (MDMHT) as well as supporting the Risk Management Team (RMT) process, ensuring that minutes are accurate and action points are recorded.</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3</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shd w:val="clear" w:color="auto" w:fill="FFFFFF"/>
                <w:lang w:val="en-GB" w:eastAsia="en-GB" w:bidi="en-GB"/>
              </w:rPr>
              <w:t xml:space="preserve">Required to handle confidential information and follow correct administrative protocols and procedures.</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4</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Maintenance of effective and efficient electronic and paper-based filing and data recording systems, including Prisoner Records ensuring compliance with Data Protection Legislation and SPS guidelines.</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5</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Other duties, commensurate with role and level within the organisation, deemed necessary to ensure the continuation of an effective and efficient service.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Person Specification &amp; Assessment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Our selection approach is based upon the principle of merit which means that we will look to appointment the person who best meets the requirements of the role as outlined in the person specification. 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6658"/>
        <w:gridCol w:w="2409"/>
      </w:tblGrid>
      <w:tr>
        <w:tc>
          <w:tcPr>
            <w:tcW w:w="665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r>
              <w:rPr>
                <w:rFonts w:ascii="Arial" w:hAnsi="Arial" w:eastAsia="Arial" w:cs="Arial"/>
                <w:b/>
                <w:bCs/>
                <w:lang w:val="en-GB" w:eastAsia="en-GB" w:bidi="en-GB"/>
              </w:rPr>
              <w:t xml:space="preserve">Criteria</w:t>
            </w:r>
          </w:p>
        </w:tc>
        <w:tc>
          <w:tcPr>
            <w:tcW w:w="2409"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r>
              <w:rPr>
                <w:rFonts w:ascii="Arial" w:hAnsi="Arial" w:eastAsia="Arial" w:cs="Arial"/>
                <w:b/>
                <w:bCs/>
                <w:lang w:val="en-GB" w:eastAsia="en-GB" w:bidi="en-GB"/>
              </w:rPr>
              <w:t xml:space="preserve">Essential or Desirable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6658"/>
        <w:gridCol w:w="2409"/>
      </w:tblGrid>
      <w:tr>
        <w:trPr>
          <w:trHeight w:val="836" w:hRule="atLeast"/>
        </w:trPr>
        <w:tc>
          <w:tcPr>
            <w:tcW w:w="6658" w:type="dxa"/>
            <w:tcBorders>
              <w:top w:val="single" w:sz="4" w:space="0" w:color="92CDDC"/>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 minimum of two national 5 (or equivalent) qualifications, including English and Mathematics or relevant experience gained in a similar role and/or environment. </w:t>
            </w:r>
          </w:p>
        </w:tc>
        <w:tc>
          <w:tcPr>
            <w:tcW w:w="2409"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518" w:hRule="atLeast"/>
        </w:trPr>
        <w:tc>
          <w:tcPr>
            <w:tcW w:w="6658" w:type="dxa"/>
            <w:tcBorders>
              <w:top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Competent in MS Office Packages including Excel, Word, Outlook etc.</w:t>
            </w:r>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lang w:val="en-GB" w:eastAsia="en-GB" w:bidi="en-GB"/>
              </w:rPr>
            </w:pPr>
            <w:sdt>
              <w:sdtPr>
                <w:id w:val="2"/>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r>
        <w:trPr>
          <w:trHeight w:val="696" w:hRule="atLeast"/>
        </w:trPr>
        <w:tc>
          <w:tcPr>
            <w:tcW w:w="6658" w:type="dxa"/>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Ability to effectively prioritise workloads and manage multiple work streams, ensuring deadlines are met.</w:t>
            </w:r>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lang w:val="en-GB" w:eastAsia="en-GB" w:bidi="en-GB"/>
              </w:rPr>
            </w:pPr>
            <w:sdt>
              <w:sdtPr>
                <w:id w:val="3"/>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r>
        <w:trPr>
          <w:trHeight w:val="564" w:hRule="atLeast"/>
        </w:trPr>
        <w:tc>
          <w:tcPr>
            <w:tcW w:w="6658" w:type="dxa"/>
            <w:tcBorders>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Knowledge and experience of taking accurate minutes and issuing within agreed deadlines</w:t>
            </w:r>
          </w:p>
        </w:tc>
        <w:tc>
          <w:tcPr>
            <w:tcW w:w="2409"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r>
              <w:rPr>
                <w:rFonts w:ascii="Arial" w:hAnsi="Arial" w:eastAsia="Arial" w:cs="Arial"/>
                <w:b/>
                <w:bCs/>
                <w:lang w:val="en-GB" w:eastAsia="en-GB" w:bidi="en-GB"/>
              </w:rPr>
              <w:t xml:space="preserve">Essential</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r>
              <w:rPr>
                <w:rFonts w:ascii="Arial" w:hAnsi="Arial" w:eastAsia="Arial" w:cs="Arial"/>
                <w:b/>
                <w:bCs/>
                <w:lang w:val="en-GB" w:eastAsia="en-GB" w:bidi="en-GB"/>
              </w:rPr>
              <w:t xml:space="preserve">Behaviours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494" w:hRule="atLeast"/>
        </w:trPr>
        <w:tc>
          <w:tcPr>
            <w:tcW w:w="6658"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US" w:eastAsia="en-US" w:bidi="en-US"/>
              </w:rPr>
            </w:pPr>
            <w:sdt>
              <w:sdtPr>
                <w:id w:val="4"/>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lang w:val="en-US" w:eastAsia="en-US" w:bidi="en-US"/>
                  </w:rPr>
                  <w:t xml:space="preserve">Plan &amp; Organise</w:t>
                </w:r>
              </w:sdtContent>
            </w:sdt>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sdt>
              <w:sdtPr>
                <w:id w:val="5"/>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545"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sdt>
              <w:sdtPr>
                <w:id w:val="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lang w:val="en-US" w:eastAsia="en-US" w:bidi="en-US"/>
                  </w:rPr>
                  <w:t xml:space="preserve">Relationships &amp; Collaboration</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sdt>
              <w:sdtPr>
                <w:id w:val="7"/>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556"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sdt>
              <w:sdtPr>
                <w:id w:val="8"/>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lang w:val="en-US" w:eastAsia="en-US" w:bidi="en-US"/>
                  </w:rPr>
                  <w:t xml:space="preserve">Listen &amp; Communicate</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sdt>
              <w:sdtPr>
                <w:id w:val="9"/>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550"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sdt>
              <w:sdtPr>
                <w:id w:val="10"/>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lang w:val="en-US" w:eastAsia="en-US" w:bidi="en-US"/>
                  </w:rPr>
                  <w:t xml:space="preserve">Solve Problems &amp; Make Decisions</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sdt>
              <w:sdtPr>
                <w:id w:val="11"/>
                <w:dropDownList>
                  <w:listItem w:displayText="Essential" w:value="Essential"/>
                </w:dropDownList>
              </w:sdtPr>
              <w:sdtContent>
                <w:r>
                  <w:rPr>
                    <w:rFonts w:ascii="Arial" w:hAnsi="Arial" w:eastAsia="Arial" w:cs="Arial"/>
                    <w:b/>
                    <w:bCs/>
                    <w:lang w:val="en-GB" w:eastAsia="en-GB" w:bidi="en-GB"/>
                  </w:rPr>
                  <w:t xml:space="preserve">Essential</w:t>
                </w:r>
              </w:sdtContent>
            </w:sdt>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For further information regarding the expectations in regard to behaviors, candidates should reference the </w:t>
      </w:r>
      <w:r>
        <w:rPr>
          <w:rStyle w:val="Hyperlink"/>
          <w:rFonts w:ascii="Arial" w:hAnsi="Arial" w:eastAsia="Arial" w:cs="Arial"/>
          <w:b/>
          <w:bCs/>
          <w:lang w:val="en-GB" w:eastAsia="en-GB" w:bidi="en-GB"/>
        </w:rPr>
        <w:fldChar w:fldCharType="begin"/>
      </w:r>
      <w:r>
        <w:rPr>
          <w:rStyle w:val="Hyperlink"/>
          <w:rFonts w:ascii="Arial" w:hAnsi="Arial" w:eastAsia="Arial" w:cs="Arial"/>
          <w:b/>
          <w:bCs/>
          <w:lang w:val="en-GB" w:eastAsia="en-GB" w:bidi="en-GB"/>
        </w:rPr>
        <w:instrText xml:space="preserve"> HYPERLINK "http://www.sps.gov.uk/Careers/WorkingfortheSPS/CompetencyFramework.aspx" </w:instrText>
      </w:r>
      <w:r>
        <w:rPr>
          <w:rStyle w:val="Hyperlink"/>
          <w:rFonts w:ascii="Arial" w:hAnsi="Arial" w:eastAsia="Arial" w:cs="Arial"/>
          <w:b/>
          <w:bCs/>
          <w:lang w:val="en-GB" w:eastAsia="en-GB" w:bidi="en-GB"/>
        </w:rPr>
        <w:fldChar w:fldCharType="separate"/>
      </w:r>
      <w:r>
        <w:rPr>
          <w:rStyle w:val="Hyperlink"/>
          <w:rFonts w:ascii="Arial" w:hAnsi="Arial" w:eastAsia="Arial" w:cs="Arial"/>
          <w:b/>
          <w:bCs/>
          <w:lang w:val="en-GB" w:eastAsia="en-GB" w:bidi="en-GB"/>
        </w:rPr>
        <w:t xml:space="preserve">Competencies for Success Framework</w:t>
      </w:r>
      <w:r>
        <w:rPr>
          <w:rFonts w:ascii="Arial" w:hAnsi="Arial" w:eastAsia="Arial" w:cs="Arial"/>
          <w:lang w:val="en-GB" w:eastAsia="en-GB" w:bidi="en-GB"/>
        </w:rPr>
        <w:fldChar w:fldCharType="end"/>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lang w:val="en-GB" w:eastAsia="en-GB" w:bidi="en-GB"/>
        </w:rPr>
      </w:pPr>
      <w:r>
        <w:rPr>
          <w:rFonts w:ascii="Arial" w:hAnsi="Arial" w:eastAsia="Arial" w:cs="Arial"/>
          <w:b/>
          <w:bCs/>
          <w:color w:val="004295"/>
          <w:lang w:val="en-GB" w:eastAsia="en-GB" w:bidi="en-GB"/>
        </w:rPr>
        <w:br w:type="textWrapping"/>
      </w:r>
      <w:r>
        <w:rPr>
          <w:rFonts w:ascii="Arial" w:hAnsi="Arial" w:eastAsia="Arial" w:cs="Arial"/>
          <w:b/>
          <w:bCs/>
          <w:color w:val="004295"/>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27/05/2026</w:t>
            </w:r>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Time</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12am</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Interview Date*</w:t>
            </w: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05/06/2026</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dates are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If you have any queries regarding the vacancy or have a disability which you feel may affect your performance at any stage in the recruitment and selection process, please contact </w:t>
      </w:r>
      <w:r>
        <w:rPr>
          <w:rFonts w:ascii="Arial" w:hAnsi="Arial" w:eastAsia="Arial" w:cs="Arial"/>
          <w:b/>
          <w:bCs/>
          <w:lang w:val="en-GB" w:eastAsia="en-GB" w:bidi="en-GB"/>
        </w:rPr>
        <w:t xml:space="preserve">Eilidh Dykes, HR Assistant </w:t>
      </w:r>
      <w:r>
        <w:rPr>
          <w:rFonts w:ascii="Arial" w:hAnsi="Arial" w:eastAsia="Arial" w:cs="Arial"/>
          <w:lang w:val="en-GB" w:eastAsia="en-GB" w:bidi="en-GB"/>
        </w:rPr>
        <w:t xml:space="preserve">by email at: </w:t>
      </w:r>
      <w:r>
        <w:rPr>
          <w:rStyle w:val="Hyperlink"/>
          <w:rFonts w:ascii="Arial" w:hAnsi="Arial" w:eastAsia="Arial" w:cs="Arial"/>
          <w:b/>
          <w:bCs/>
          <w:lang w:val="en-GB" w:eastAsia="en-GB" w:bidi="en-GB"/>
        </w:rPr>
        <w:fldChar w:fldCharType="begin"/>
      </w:r>
      <w:r>
        <w:rPr>
          <w:rStyle w:val="Hyperlink"/>
          <w:rFonts w:ascii="Arial" w:hAnsi="Arial" w:eastAsia="Arial" w:cs="Arial"/>
          <w:b/>
          <w:bCs/>
          <w:lang w:val="en-GB" w:eastAsia="en-GB" w:bidi="en-GB"/>
        </w:rPr>
        <w:instrText xml:space="preserve"> HYPERLINK "mailto:StirlingHR@prisons.gov.scot" </w:instrText>
      </w:r>
      <w:r>
        <w:rPr>
          <w:rStyle w:val="Hyperlink"/>
          <w:rFonts w:ascii="Arial" w:hAnsi="Arial" w:eastAsia="Arial" w:cs="Arial"/>
          <w:b/>
          <w:bCs/>
          <w:lang w:val="en-GB" w:eastAsia="en-GB" w:bidi="en-GB"/>
        </w:rPr>
        <w:fldChar w:fldCharType="separate"/>
      </w:r>
      <w:r>
        <w:rPr>
          <w:rStyle w:val="Hyperlink"/>
          <w:rFonts w:ascii="Arial" w:hAnsi="Arial" w:eastAsia="Arial" w:cs="Arial"/>
          <w:b/>
          <w:bCs/>
          <w:lang w:val="en-GB" w:eastAsia="en-GB" w:bidi="en-GB"/>
        </w:rPr>
        <w:t xml:space="preserve">StirlingHR@prisons.gov.scot</w:t>
      </w:r>
      <w:r>
        <w:rPr>
          <w:rFonts w:ascii="Arial" w:hAnsi="Arial" w:eastAsia="Arial" w:cs="Arial"/>
          <w:b/>
          <w:bCs/>
          <w:lang w:val="en-GB" w:eastAsia="en-GB" w:bidi="en-GB"/>
        </w:rPr>
        <w:fldChar w:fldCharType="end"/>
      </w:r>
      <w:r>
        <w:rPr>
          <w:rFonts w:ascii="Arial" w:hAnsi="Arial" w:eastAsia="Arial" w:cs="Arial"/>
          <w:b/>
          <w:bCs/>
          <w:lang w:val="en-GB" w:eastAsia="en-GB" w:bidi="en-GB"/>
        </w:rPr>
        <w:t xml:space="preserve"> </w:t>
      </w:r>
      <w:r>
        <w:rPr>
          <w:rFonts w:ascii="Arial" w:hAnsi="Arial" w:eastAsia="Arial" w:cs="Arial"/>
          <w:lang w:val="en-GB" w:eastAsia="en-GB" w:bidi="en-GB"/>
        </w:rPr>
        <w:t xml:space="preserve"> or by telephone on: </w:t>
      </w:r>
      <w:r>
        <w:rPr>
          <w:rFonts w:ascii="Arial" w:hAnsi="Arial" w:eastAsia="Arial" w:cs="Arial"/>
          <w:b/>
          <w:bCs/>
          <w:lang w:val="en-GB" w:eastAsia="en-GB" w:bidi="en-GB"/>
        </w:rPr>
        <w:t xml:space="preserve">01786 835371  </w:t>
      </w:r>
      <w:r>
        <w:rPr>
          <w:rFonts w:ascii="Arial" w:hAnsi="Arial" w:eastAsia="Arial" w:cs="Arial"/>
          <w:lang w:val="en-GB" w:eastAsia="en-GB" w:bidi="en-GB"/>
        </w:rPr>
        <w:t xml:space="preserve">to allow reasonable adjustments to be made to assist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23925" cy="485775"/>
            <wp:wrapNone/>
            <wp:docPr id="5" name="Picture 5"/>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923925" cy="485775"/>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6" name="Picture 8"/>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762000" cy="552450"/>
                    </a:xfrm>
                    <a:prstGeom prst="rect">
                      <a:avLst/>
                    </a:prstGeom>
                  </pic:spPr>
                </pic:pic>
              </a:graphicData>
            </a:graphic>
          </wp:anchor>
        </w:drawing>
      </w:r>
      <w:r>
        <w:drawing>
          <wp:anchor distT="0" distB="0" distL="114300" distR="114300" simplePos="0" relativeHeight="251664383" behindDoc="1" locked="0" layoutInCell="1" hidden="0" allowOverlap="1">
            <wp:simplePos x="0" y="0"/>
            <wp:positionH relativeFrom="column">
              <wp:posOffset>4645660</wp:posOffset>
            </wp:positionH>
            <wp:positionV relativeFrom="paragraph">
              <wp:posOffset>83820</wp:posOffset>
            </wp:positionV>
            <wp:extent cx="812800" cy="629920"/>
            <wp:wrapNone/>
            <wp:docPr id="7" name="Picture 9"/>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812800" cy="629920"/>
                    </a:xfrm>
                    <a:prstGeom prst="rect">
                      <a:avLst/>
                    </a:prstGeom>
                  </pic:spPr>
                </pic:pic>
              </a:graphicData>
            </a:graphic>
          </wp:anchor>
        </w:drawing>
      </w:r>
      <w:r>
        <w:drawing>
          <wp:anchor distT="0" distB="0" distL="114300" distR="114300" simplePos="0" relativeHeight="251663359" behindDoc="0" locked="0" layoutInCell="1" hidden="0" allowOverlap="1">
            <wp:simplePos x="0" y="0"/>
            <wp:positionH relativeFrom="column">
              <wp:posOffset>3359150</wp:posOffset>
            </wp:positionH>
            <wp:positionV relativeFrom="paragraph">
              <wp:posOffset>80010</wp:posOffset>
            </wp:positionV>
            <wp:extent cx="857250" cy="523875"/>
            <wp:wrapSquare wrapText="bothSides"/>
            <wp:docPr id="8" name="Picture 7"/>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857250" cy="523875"/>
                    </a:xfrm>
                    <a:prstGeom prst="rect">
                      <a:avLst/>
                    </a:prstGeom>
                  </pic:spPr>
                </pic:pic>
              </a:graphicData>
            </a:graphic>
          </wp:anchor>
        </w:drawing>
      </w:r>
      <w:r>
        <w:drawing>
          <wp:anchor distT="0" distB="0" distL="114300" distR="114300" simplePos="0" relativeHeight="251660287" behindDoc="0" locked="0" layoutInCell="1" hidden="0" allowOverlap="1">
            <wp:simplePos x="0" y="0"/>
            <wp:positionH relativeFrom="column">
              <wp:posOffset>2244725</wp:posOffset>
            </wp:positionH>
            <wp:positionV relativeFrom="paragraph">
              <wp:posOffset>80645</wp:posOffset>
            </wp:positionV>
            <wp:extent cx="666750" cy="534670"/>
            <wp:wrapSquare wrapText="bothSides"/>
            <wp:docPr id="9" name="Picture 10"/>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666750" cy="534670"/>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V2 – April 2023</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Text Box 4"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paragraph" w:styleId="NormalWeb">
    <w:name w:val="Normal (Web)"/>
    <w:basedOn w:val="Normal"/>
    <w:next w:val="NormalWeb"/>
    <w:qFormat/>
    <w:pPr/>
    <w:rPr>
      <w:rFonts w:ascii="Times New Roman" w:hAnsi="Times New Roman" w:eastAsia="Times New Roman" w:cs="Times New Roman"/>
      <w:sz w:val="24"/>
      <w:szCs w:val="24"/>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character" w:styleId="UnresolvedMention">
    <w:name w:val="Unresolved Mention"/>
    <w:qFormat/>
    <w:rPr>
      <w:color w:val="605E5C"/>
      <w:shd w:val="clear" w:color="auto" w:fill="E1DFDD"/>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emf"/>
	<Relationship Id="rId00011" Type="http://schemas.openxmlformats.org/officeDocument/2006/relationships/image" Target="media/image0006.png"/>
	<Relationship Id="rId00012" Type="http://schemas.openxmlformats.org/officeDocument/2006/relationships/image" Target="media/image0007.jpg"/>
	<Relationship Id="rId00015" Type="http://schemas.openxmlformats.org/officeDocument/2006/relationships/fontTable" Target="fontTable.xml"/>
	<Relationship Id="rId000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Neary</dc:creator>
  <dcterms:created xsi:type="dcterms:W3CDTF">2026-01-26T11:44:00Z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MSIP_Label_345a5628-45e9-4ab3-9be1-66b8fee5ba00_SiteId">
    <vt:lpwstr>72e022f2-1d7b-48a2-872d-a0ff35f57a8d</vt:lpwstr>
  </property>
  <property fmtid="{D5CDD505-2E9C-101B-9397-08002B2CF9AE}" pid="9" name="ContentTypeId">
    <vt:lpwstr>0x0101002FDB1E7A5A3DAC4897CD98B6B4427B80</vt:lpwstr>
  </property>
  <property fmtid="{D5CDD505-2E9C-101B-9397-08002B2CF9AE}" pid="10" name="MSIP_Label_345a5628-45e9-4ab3-9be1-66b8fee5ba00_Method">
    <vt:lpwstr>Standard</vt:lpwstr>
  </property>
</Properties>
</file>