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heic" ContentType="image/heic"/>
  <Default Extension="svg" ContentType="image/svg+xml"/>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header0001.xml" ContentType="application/vnd.openxmlformats-officedocument.wordprocessingml.header+xml"/>
  <Override PartName="/word/footer000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 Id="rId00004" Type="http://schemas.openxmlformats.org/officeDocument/2006/relationships/custom-properties" Target="docProps/custom.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pict>
          <v:shape id="Text Box 3" coordsize="21600,21600" o:spt="202" path="m,l,21600r21600,l21600,xe" fillcolor="#FFFFFF" stroked="f" strokeweight="0" style="width:277.5pt;height:63.75pt;position:absolute;margin-left:0.3pt;margin-top:9.55pt;z-index:251660287;mso-wrap-distance-top:45720;mso-wrap-distance-right:114300;mso-wrap-distance-bottom:45720;mso-wrap-distance-left:114300;">
            <v:stroke joinstyle="miter"/>
            <v:path gradientshapeok="t" o:connecttype="rect"/>
            <v:textbox inset="7.2pt,3.6pt,7.2pt,3.6pt">
              <w:txbxContent>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4295"/>
                      <w:sz w:val="40"/>
                      <w:szCs w:val="40"/>
                      <w:lang w:val="en-GB" w:eastAsia="en-GB" w:bidi="en-GB"/>
                    </w:rPr>
                  </w:pPr>
                  <w:r>
                    <w:rPr>
                      <w:rFonts w:ascii="Arial" w:hAnsi="Arial" w:eastAsia="Arial" w:cs="Arial"/>
                      <w:color w:val="004295"/>
                      <w:sz w:val="40"/>
                      <w:szCs w:val="40"/>
                      <w:lang w:val="en-GB" w:eastAsia="en-GB" w:bidi="en-GB"/>
                    </w:rPr>
                    <w:t xml:space="preserve">UNLOCKING POTENTIAL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4295"/>
                      <w:sz w:val="40"/>
                      <w:szCs w:val="40"/>
                      <w:lang w:val="en-GB" w:eastAsia="en-GB" w:bidi="en-GB"/>
                    </w:rPr>
                  </w:pPr>
                  <w:r>
                    <w:rPr>
                      <w:rFonts w:ascii="Arial" w:hAnsi="Arial" w:eastAsia="Arial" w:cs="Arial"/>
                      <w:color w:val="004295"/>
                      <w:sz w:val="40"/>
                      <w:szCs w:val="40"/>
                      <w:lang w:val="en-GB" w:eastAsia="en-GB" w:bidi="en-GB"/>
                    </w:rPr>
                    <w:t xml:space="preserve">TRANSFORMING LIVES</w:t>
                  </w:r>
                </w:p>
              </w:txbxContent>
            </v:textbox>
            <w10:wrap type="square"/>
          </v:shape>
        </w:pic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Arial" w:hAnsi="Arial" w:eastAsia="Arial" w:cs="Arial"/>
          <w:lang w:val="en-GB" w:eastAsia="en-GB" w:bidi="en-GB"/>
        </w:rPr>
      </w:pPr>
      <w:r>
        <w:rPr>
          <w:lang w:val="en-GB" w:eastAsia="en-GB" w:bidi="en-GB"/>
        </w:rPr>
        <w:drawing>
          <wp:inline distT="0" distB="0" distL="0" distR="0">
            <wp:extent cx="1400810" cy="1216660"/>
            <wp:docPr id="2" name="Picture 1"/>
            <a:graphic xmlns:a="http://schemas.openxmlformats.org/drawingml/2006/main">
              <a:graphicData uri="http://schemas.openxmlformats.org/drawingml/2006/picture">
                <pic:pic xmlns:pic="http://schemas.openxmlformats.org/drawingml/2006/picture">
                  <pic:nvPicPr>
                    <pic:cNvPr id="0" name="Image 2"/>
                    <pic:cNvPicPr/>
                  </pic:nvPicPr>
                  <pic:blipFill>
                    <a:blip r:embed="rId00006"/>
                    <a:stretch>
                      <a:fillRect/>
                    </a:stretch>
                  </pic:blipFill>
                  <pic:spPr>
                    <a:xfrm>
                      <a:off x="0" y="0"/>
                      <a:ext cx="1400810" cy="1216660"/>
                    </a:xfrm>
                    <a:prstGeom prst="rect">
                      <a:avLst/>
                    </a:prstGeom>
                  </pic:spPr>
                </pic:pic>
              </a:graphicData>
            </a:graphic>
          </wp:inline>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jc w:val="center"/>
        <w:rPr>
          <w:rFonts w:ascii="Arial" w:hAnsi="Arial" w:eastAsia="Arial" w:cs="Arial"/>
          <w:color w:val="333399"/>
          <w:sz w:val="32"/>
          <w:szCs w:val="32"/>
          <w:lang w:val="en-GB" w:eastAsia="en-GB" w:bidi="en-GB"/>
        </w:rPr>
      </w:pPr>
      <w:r>
        <mc:AlternateContent>
          <mc:Choice Requires="wps">
            <w:drawing>
              <wp:anchor distT="0" distB="0" distL="114300" distR="114300" simplePos="0" relativeHeight="251661311" behindDoc="0" locked="0" layoutInCell="1" hidden="0" allowOverlap="1">
                <wp:simplePos x="0" y="0"/>
                <wp:positionH relativeFrom="column">
                  <wp:posOffset>-7615</wp:posOffset>
                </wp:positionH>
                <wp:positionV relativeFrom="paragraph">
                  <wp:posOffset>189441</wp:posOffset>
                </wp:positionV>
                <wp:extent cx="5733708" cy="104157"/>
                <wp:wrapNone/>
                <wp:docPr id="4" name="Rectangle 2"/>
                <a:graphic xmlns:a="http://schemas.openxmlformats.org/drawingml/2006/main">
                  <a:graphicData uri="http://schemas.microsoft.com/office/word/2010/wordprocessingShape">
                    <wps:wsp>
                      <wps:cNvSpPr/>
                      <wps:spPr>
                        <a:xfrm>
                          <a:off x="0" y="0"/>
                          <a:ext cx="5733708" cy="104157"/>
                        </a:xfrm>
                        <a:prstGeom prst="rect"/>
                        <a:solidFill>
                          <a:srgbClr val="17AFBE"/>
                        </a:solidFill>
                        <a:ln w="9525">
                          <a:solidFill>
                            <a:srgbClr val="17AFBE"/>
                          </a:solidFill>
                        </a:ln>
                      </wps:spPr>
                      <wps:bodyPr/>
                      <a:extLst>
                        <a:ext uri="{A2A0BA46-8DB7-4952-BFCE-B747086F0524}">
                          <tx19:NetControl tx23:val="drawing" tx23:pict="rId00007"/>
                        </a:ext>
                      </a:extLst>
                    </wps:wsp>
                  </a:graphicData>
                </a:graphic>
              </wp:anchor>
            </w:drawing>
          </mc:Choice>
        </mc:AlternateConten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jc w:val="center"/>
        <w:rPr>
          <w:rFonts w:ascii="Arial" w:hAnsi="Arial" w:eastAsia="Arial" w:cs="Arial"/>
          <w:b/>
          <w:bCs/>
          <w:color w:val="004295"/>
          <w:sz w:val="36"/>
          <w:szCs w:val="36"/>
          <w:lang w:val="en-GB" w:eastAsia="en-GB" w:bidi="en-GB"/>
        </w:rPr>
      </w:pPr>
      <w:r>
        <w:rPr>
          <w:rFonts w:ascii="Arial" w:hAnsi="Arial" w:eastAsia="Arial" w:cs="Arial"/>
          <w:b/>
          <w:bCs/>
          <w:color w:val="004295"/>
          <w:sz w:val="36"/>
          <w:szCs w:val="36"/>
          <w:lang w:val="en-GB" w:eastAsia="en-GB" w:bidi="en-GB"/>
        </w:rPr>
        <w:t xml:space="preserve">SELECTION INFORMATION &amp; CAMPAIGN TIMELINE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jc w:val="center"/>
        <w:rPr>
          <w:rFonts w:ascii="Arial" w:hAnsi="Arial" w:eastAsia="Arial" w:cs="Arial"/>
          <w:b/>
          <w:bCs/>
          <w:color w:val="004295"/>
          <w:sz w:val="36"/>
          <w:szCs w:val="36"/>
          <w:lang w:val="en-GB" w:eastAsia="en-GB" w:bidi="en-GB"/>
        </w:rPr>
      </w:pPr>
      <w:r>
        <w:rPr>
          <w:rFonts w:ascii="Arial" w:hAnsi="Arial" w:eastAsia="Arial" w:cs="Arial"/>
          <w:b/>
          <w:bCs/>
          <w:color w:val="004295"/>
          <w:sz w:val="36"/>
          <w:szCs w:val="36"/>
          <w:lang w:val="en-GB" w:eastAsia="en-GB" w:bidi="en-GB"/>
        </w:rPr>
        <w:t xml:space="preserve">Programmes Administration Assistant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jc w:val="center"/>
        <w:rPr>
          <w:rFonts w:ascii="Arial" w:hAnsi="Arial" w:eastAsia="Arial" w:cs="Arial"/>
          <w:b/>
          <w:bCs/>
          <w:color w:val="004295"/>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We want to ensure you have access to all the information you need to feel prepared, confident and able to show us your best.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lang w:val="en-GB" w:eastAsia="en-GB" w:bidi="en-GB"/>
        </w:rPr>
        <w:br w:type="textWrapping"/>
      </w:r>
      <w:r>
        <w:rPr>
          <w:rFonts w:ascii="Arial" w:hAnsi="Arial" w:eastAsia="Arial" w:cs="Arial"/>
          <w:sz w:val="22"/>
          <w:szCs w:val="22"/>
          <w:lang w:val="en-GB" w:eastAsia="en-GB" w:bidi="en-GB"/>
        </w:rPr>
        <w:t xml:space="preserve">We’ve included details of the selection process and at which stage each criteria from the Person Specification will be assessed. We’ve also included key dates you’ll want to keep in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4295"/>
          <w:sz w:val="28"/>
          <w:szCs w:val="28"/>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color w:val="004295"/>
          <w:sz w:val="24"/>
          <w:szCs w:val="24"/>
          <w:lang w:val="en-GB" w:eastAsia="en-GB" w:bidi="en-GB"/>
        </w:rPr>
      </w:pPr>
      <w:r>
        <w:rPr>
          <w:rFonts w:ascii="Arial" w:hAnsi="Arial" w:eastAsia="Arial" w:cs="Arial"/>
          <w:b/>
          <w:bCs/>
          <w:color w:val="004295"/>
          <w:sz w:val="24"/>
          <w:szCs w:val="24"/>
          <w:lang w:val="en-GB" w:eastAsia="en-GB" w:bidi="en-GB"/>
        </w:rPr>
        <w:t xml:space="preserve">Selection Process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Our selection approach is based upon the principle of merit which means that we’ll look to appointment the person who best meets the requirements of the role as outlined in the Person Specification.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In determining the most meritorious candidate, applicants will be assessed against the published criteria during the selection process, as detailed below. The most meritorious candidate will be the one who best meets the essential criteria for the role. Performance against any published desirable criteria will only be considered where two or more candidates have performed equally against the essential criteria and there is a need to use the desirable criteria to identify the preferred candidate.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The selection process for this role will consist of the following stages: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p>
    <w:tbl>
      <w:tblPr>
        <w:tblW w:w="0" w:type="auto"/>
        <w:jc w:val="left"/>
        <w:tblInd w:w="0" w:type="dxa"/>
        <w:tblBorders>
          <w:top w:val="single" w:sz="4" w:space="0" w:color="auto"/>
          <w:left w:val="single" w:sz="4" w:space="0" w:color="auto"/>
          <w:bottom w:val="single" w:sz="4" w:space="0" w:color="auto"/>
          <w:right w:val="single" w:sz="4" w:space="0" w:color="auto"/>
          <w:insideH w:val="none"/>
          <w:insideV w:val="none"/>
        </w:tblBorders>
        <w:tblLayout w:type="fixed"/>
        <w:tblCellMar>
          <w:top w:w="0" w:type="dxa"/>
          <w:left w:w="108" w:type="dxa"/>
          <w:bottom w:w="0" w:type="dxa"/>
          <w:right w:w="108" w:type="dxa"/>
        </w:tblCellMar>
      </w:tblPr>
      <w:tblGrid>
        <w:gridCol w:w="9016"/>
      </w:tblGrid>
      <w:tr>
        <w:tc>
          <w:tcPr>
            <w:tcW w:w="9016" w:type="dxa"/>
            <w:shd w:val="clear" w:color="auto" w:fill="auto"/>
            <w:vAlign w:val="top"/>
          </w:tcPr>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Stage 1 – application review of qualifications</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Stage 2 – competency sift</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Stage 3 - interview</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59" w:lineRule="auto"/>
        <w:rPr>
          <w:rFonts w:ascii="Arial" w:hAnsi="Arial" w:eastAsia="Arial" w:cs="Arial"/>
          <w:b/>
          <w:bCs/>
          <w:color w:val="004295"/>
          <w:sz w:val="24"/>
          <w:szCs w:val="24"/>
          <w:lang w:val="en-GB" w:eastAsia="en-GB" w:bidi="en-GB"/>
        </w:rPr>
      </w:pPr>
      <w:r>
        <w:rPr>
          <w:rFonts w:ascii="Arial" w:hAnsi="Arial" w:eastAsia="Arial" w:cs="Arial"/>
          <w:b/>
          <w:bCs/>
          <w:color w:val="004295"/>
          <w:sz w:val="24"/>
          <w:szCs w:val="24"/>
          <w:lang w:val="en-GB" w:eastAsia="en-GB" w:bidi="en-GB"/>
        </w:rPr>
        <w:t xml:space="preserve">Competencies for Success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Please view our </w:t>
      </w:r>
      <w:r>
        <w:rPr>
          <w:rStyle w:val="Hyperlink"/>
          <w:rFonts w:ascii="Arial" w:hAnsi="Arial" w:eastAsia="Arial" w:cs="Arial"/>
          <w:b/>
          <w:bCs/>
          <w:sz w:val="22"/>
          <w:szCs w:val="22"/>
          <w:lang w:val="en-GB" w:eastAsia="en-GB" w:bidi="en-GB"/>
        </w:rPr>
        <w:fldChar w:fldCharType="begin"/>
      </w:r>
      <w:r>
        <w:rPr>
          <w:rStyle w:val="Hyperlink"/>
          <w:rFonts w:ascii="Arial" w:hAnsi="Arial" w:eastAsia="Arial" w:cs="Arial"/>
          <w:b/>
          <w:bCs/>
          <w:sz w:val="22"/>
          <w:szCs w:val="22"/>
          <w:lang w:val="en-GB" w:eastAsia="en-GB" w:bidi="en-GB"/>
        </w:rPr>
        <w:instrText xml:space="preserve"> HYPERLINK "https://www.sps.gov.uk/careers/working-sps/career-and-development" </w:instrText>
      </w:r>
      <w:r>
        <w:rPr>
          <w:rStyle w:val="Hyperlink"/>
          <w:rFonts w:ascii="Arial" w:hAnsi="Arial" w:eastAsia="Arial" w:cs="Arial"/>
          <w:b/>
          <w:bCs/>
          <w:sz w:val="22"/>
          <w:szCs w:val="22"/>
          <w:lang w:val="en-GB" w:eastAsia="en-GB" w:bidi="en-GB"/>
        </w:rPr>
        <w:fldChar w:fldCharType="separate"/>
      </w:r>
      <w:r>
        <w:rPr>
          <w:rStyle w:val="Hyperlink"/>
          <w:rFonts w:ascii="Arial" w:hAnsi="Arial" w:eastAsia="Arial" w:cs="Arial"/>
          <w:b/>
          <w:bCs/>
          <w:sz w:val="22"/>
          <w:szCs w:val="22"/>
          <w:lang w:val="en-GB" w:eastAsia="en-GB" w:bidi="en-GB"/>
        </w:rPr>
        <w:t xml:space="preserve">Competencies for Success Framework</w:t>
      </w:r>
      <w:r>
        <w:rPr>
          <w:rFonts w:ascii="Arial" w:hAnsi="Arial" w:eastAsia="Arial" w:cs="Arial"/>
          <w:sz w:val="22"/>
          <w:szCs w:val="22"/>
          <w:lang w:val="en-GB" w:eastAsia="en-GB" w:bidi="en-GB"/>
        </w:rPr>
        <w:fldChar w:fldCharType="end"/>
      </w:r>
      <w:r>
        <w:rPr>
          <w:rFonts w:ascii="Arial" w:hAnsi="Arial" w:eastAsia="Arial" w:cs="Arial"/>
          <w:sz w:val="22"/>
          <w:szCs w:val="22"/>
          <w:lang w:val="en-GB" w:eastAsia="en-GB" w:bidi="en-GB"/>
        </w:rPr>
        <w:t xml:space="preserve"> for information on the core behavioural competencies which apply to all our roles. During recruitment, you’ll be assessed on up to four Competencies for Success, as outlined in the below Selection Information.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4295"/>
          <w:sz w:val="24"/>
          <w:szCs w:val="24"/>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59" w:lineRule="auto"/>
        <w:rPr>
          <w:rFonts w:ascii="Arial" w:hAnsi="Arial" w:eastAsia="Arial" w:cs="Arial"/>
          <w:b/>
          <w:bCs/>
          <w:color w:val="004295"/>
          <w:sz w:val="24"/>
          <w:szCs w:val="24"/>
          <w:lang w:val="en-GB" w:eastAsia="en-GB" w:bidi="en-GB"/>
        </w:rPr>
      </w:pPr>
      <w:r>
        <w:rPr>
          <w:rFonts w:ascii="Arial" w:hAnsi="Arial" w:eastAsia="Arial" w:cs="Arial"/>
          <w:b/>
          <w:bCs/>
          <w:color w:val="004295"/>
          <w:sz w:val="24"/>
          <w:szCs w:val="24"/>
          <w:lang w:val="en-GB" w:eastAsia="en-GB" w:bidi="en-GB"/>
        </w:rPr>
        <w:br w:type="page"/>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color w:val="004295"/>
          <w:sz w:val="24"/>
          <w:szCs w:val="24"/>
          <w:lang w:val="en-GB" w:eastAsia="en-GB" w:bidi="en-GB"/>
        </w:rPr>
      </w:pPr>
      <w:r>
        <w:rPr>
          <w:rFonts w:ascii="Arial" w:hAnsi="Arial" w:eastAsia="Arial" w:cs="Arial"/>
          <w:b/>
          <w:bCs/>
          <w:color w:val="004295"/>
          <w:sz w:val="24"/>
          <w:szCs w:val="24"/>
          <w:lang w:val="en-GB" w:eastAsia="en-GB" w:bidi="en-GB"/>
        </w:rPr>
        <w:t xml:space="preserve">Selection Information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color w:val="004295"/>
          <w:sz w:val="24"/>
          <w:szCs w:val="24"/>
          <w:lang w:val="en-GB" w:eastAsia="en-GB" w:bidi="en-GB"/>
        </w:rPr>
      </w:pPr>
    </w:p>
    <w:tbl>
      <w:tblPr>
        <w:tblW w:w="0" w:type="auto"/>
        <w:jc w:val="left"/>
        <w:tblInd w:w="0" w:type="dxa"/>
        <w:tblBorders>
          <w:top w:val="single" w:sz="4" w:space="0" w:color="92CDDC"/>
          <w:left w:val="single" w:sz="4" w:space="0" w:color="92CDDC"/>
          <w:bottom w:val="single" w:sz="4" w:space="0" w:color="92CDDC"/>
          <w:right w:val="single" w:sz="4" w:space="0" w:color="92CDDC"/>
          <w:insideH w:val="none"/>
          <w:insideV w:val="single" w:sz="4" w:space="0" w:color="92CDDC"/>
        </w:tblBorders>
        <w:tblLayout w:type="fixed"/>
        <w:tblCellMar>
          <w:top w:w="0" w:type="dxa"/>
          <w:left w:w="108" w:type="dxa"/>
          <w:bottom w:w="0" w:type="dxa"/>
          <w:right w:w="108" w:type="dxa"/>
        </w:tblCellMar>
      </w:tblPr>
      <w:tblGrid>
        <w:gridCol w:w="4361"/>
        <w:gridCol w:w="2410"/>
        <w:gridCol w:w="2268"/>
      </w:tblGrid>
      <w:tr>
        <w:trPr>
          <w:trHeight w:val="632" w:hRule="atLeast"/>
        </w:trPr>
        <w:tc>
          <w:tcPr>
            <w:tcW w:w="4361" w:type="dxa"/>
            <w:tcBorders>
              <w:bottom w:val="single" w:sz="4" w:space="0" w:color="92CDDC"/>
            </w:tcBorders>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hAnsi="Arial" w:eastAsia="Arial" w:cs="Arial"/>
                <w:b/>
                <w:bCs/>
                <w:sz w:val="22"/>
                <w:szCs w:val="22"/>
                <w:lang w:val="en-GB" w:eastAsia="en-GB" w:bidi="en-GB"/>
              </w:rPr>
            </w:pPr>
            <w:r>
              <w:rPr>
                <w:rFonts w:ascii="Arial" w:hAnsi="Arial" w:eastAsia="Arial" w:cs="Arial"/>
                <w:b/>
                <w:bCs/>
                <w:sz w:val="22"/>
                <w:szCs w:val="22"/>
                <w:lang w:val="en-GB" w:eastAsia="en-GB" w:bidi="en-GB"/>
              </w:rPr>
              <w:t xml:space="preserve">Criteria</w:t>
            </w:r>
          </w:p>
        </w:tc>
        <w:tc>
          <w:tcPr>
            <w:tcW w:w="2410" w:type="dxa"/>
            <w:tcBorders>
              <w:bottom w:val="single" w:sz="4" w:space="0" w:color="92CDDC"/>
            </w:tcBorders>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hAnsi="Arial" w:eastAsia="Arial" w:cs="Arial"/>
                <w:b/>
                <w:bCs/>
                <w:sz w:val="22"/>
                <w:szCs w:val="22"/>
                <w:lang w:val="en-GB" w:eastAsia="en-GB" w:bidi="en-GB"/>
              </w:rPr>
            </w:pPr>
            <w:r>
              <w:rPr>
                <w:rFonts w:ascii="Arial" w:hAnsi="Arial" w:eastAsia="Arial" w:cs="Arial"/>
                <w:b/>
                <w:bCs/>
                <w:sz w:val="22"/>
                <w:szCs w:val="22"/>
                <w:lang w:val="en-GB" w:eastAsia="en-GB" w:bidi="en-GB"/>
              </w:rPr>
              <w:t xml:space="preserve">Essential or Desirable</w:t>
            </w:r>
          </w:p>
        </w:tc>
        <w:tc>
          <w:tcPr>
            <w:tcW w:w="2268" w:type="dxa"/>
            <w:tcBorders>
              <w:bottom w:val="single" w:sz="4" w:space="0" w:color="92CDDC"/>
            </w:tcBorders>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hAnsi="Arial" w:eastAsia="Arial" w:cs="Arial"/>
                <w:b/>
                <w:bCs/>
                <w:sz w:val="22"/>
                <w:szCs w:val="22"/>
                <w:lang w:val="en-GB" w:eastAsia="en-GB" w:bidi="en-GB"/>
              </w:rPr>
            </w:pPr>
            <w:r>
              <w:rPr>
                <w:rFonts w:ascii="Arial" w:hAnsi="Arial" w:eastAsia="Arial" w:cs="Arial"/>
                <w:b/>
                <w:bCs/>
                <w:sz w:val="22"/>
                <w:szCs w:val="22"/>
                <w:lang w:val="en-GB" w:eastAsia="en-GB" w:bidi="en-GB"/>
              </w:rPr>
              <w:t xml:space="preserve">Stage of Selection Process Assessed</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none"/>
          <w:insideV w:val="none"/>
        </w:tblBorders>
        <w:tblLayout w:type="fixed"/>
        <w:tblCellMar>
          <w:top w:w="0" w:type="dxa"/>
          <w:left w:w="108" w:type="dxa"/>
          <w:bottom w:w="0" w:type="dxa"/>
          <w:right w:w="108" w:type="dxa"/>
        </w:tblCellMar>
      </w:tblPr>
      <w:tblGrid>
        <w:gridCol w:w="9039"/>
      </w:tblGrid>
      <w:tr>
        <w:trPr>
          <w:trHeight w:val="339" w:hRule="atLeast"/>
        </w:trPr>
        <w:tc>
          <w:tcPr>
            <w:tcW w:w="9039" w:type="dxa"/>
            <w:tcBorders>
              <w:top w:val="single" w:sz="4" w:space="0" w:color="92CDDC"/>
              <w:bottom w:val="single" w:sz="4" w:space="0" w:color="92CDDC"/>
            </w:tcBorders>
            <w:shd w:val="clear" w:color="auto" w:fill="F2F2F2"/>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hAnsi="Arial" w:eastAsia="Arial" w:cs="Arial"/>
                <w:b/>
                <w:bCs/>
                <w:lang w:val="en-GB" w:eastAsia="en-GB" w:bidi="en-GB"/>
              </w:rPr>
            </w:pPr>
            <w:r>
              <w:rPr>
                <w:rFonts w:ascii="Arial" w:hAnsi="Arial" w:eastAsia="Arial" w:cs="Arial"/>
                <w:b/>
                <w:bCs/>
                <w:lang w:val="en-GB" w:eastAsia="en-GB" w:bidi="en-GB"/>
              </w:rPr>
              <w:t xml:space="preserve">Qualifications</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none"/>
          <w:insideV w:val="single" w:sz="4" w:space="0" w:color="92CDDC"/>
        </w:tblBorders>
        <w:tblLayout w:type="fixed"/>
        <w:tblCellMar>
          <w:top w:w="0" w:type="dxa"/>
          <w:left w:w="108" w:type="dxa"/>
          <w:bottom w:w="0" w:type="dxa"/>
          <w:right w:w="108" w:type="dxa"/>
        </w:tblCellMar>
      </w:tblPr>
      <w:tblGrid>
        <w:gridCol w:w="4361"/>
        <w:gridCol w:w="2410"/>
        <w:gridCol w:w="2268"/>
      </w:tblGrid>
      <w:tr>
        <w:trPr>
          <w:trHeight w:val="836" w:hRule="atLeast"/>
        </w:trPr>
        <w:tc>
          <w:tcPr>
            <w:tcW w:w="4361" w:type="dxa"/>
            <w:tcBorders>
              <w:top w:val="single" w:sz="4" w:space="0" w:color="92CDDC"/>
              <w:bottom w:val="single" w:sz="4" w:space="0" w:color="92CDDC"/>
            </w:tcBorders>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rFonts w:ascii="Arial" w:hAnsi="Arial" w:eastAsia="Arial" w:cs="Arial"/>
                <w:lang w:val="en-GB" w:eastAsia="en-GB" w:bidi="en-GB"/>
              </w:rPr>
              <w:t xml:space="preserve">Minimum of two National 5 (or equivalent) qualifications including English and Mathematics/Arithmetic or proven relevant work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rPr>
                <w:rFonts w:ascii="Arial" w:hAnsi="Arial" w:eastAsia="Arial" w:cs="Arial"/>
                <w:sz w:val="22"/>
                <w:szCs w:val="22"/>
                <w:lang w:val="en-GB" w:eastAsia="en-GB" w:bidi="en-GB"/>
              </w:rPr>
            </w:pPr>
          </w:p>
        </w:tc>
        <w:tc>
          <w:tcPr>
            <w:tcW w:w="2410" w:type="dxa"/>
            <w:tcBorders>
              <w:top w:val="single" w:sz="4" w:space="0" w:color="92CDDC"/>
              <w:bottom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Style w:val="PlaceholderText"/>
                <w:rFonts w:ascii="Arial" w:hAnsi="Arial" w:eastAsia="Arial" w:cs="Arial"/>
                <w:sz w:val="22"/>
                <w:szCs w:val="22"/>
                <w:lang w:val="en-GB" w:eastAsia="en-GB" w:bidi="en-GB"/>
              </w:rPr>
            </w:pPr>
            <w:sdt>
              <w:sdtPr>
                <w:id w:val="1"/>
                <w:dropDownList>
                  <w:listItem w:displayText="Essential" w:value="Essential"/>
                  <w:listItem w:displayText="Desirable" w:value="Desirable"/>
                </w:dropDownList>
              </w:sdtPr>
              <w:sdtContent>
                <w:r>
                  <w:rPr>
                    <w:rFonts w:ascii="Arial" w:hAnsi="Arial" w:eastAsia="Arial" w:cs="Arial"/>
                    <w:sz w:val="22"/>
                    <w:szCs w:val="22"/>
                    <w:lang w:val="en-GB" w:eastAsia="en-GB" w:bidi="en-GB"/>
                  </w:rPr>
                  <w:t xml:space="preserve">Essential</w:t>
                </w:r>
              </w:sdtContent>
            </w:sdt>
          </w:p>
        </w:tc>
        <w:tc>
          <w:tcPr>
            <w:tcW w:w="2268" w:type="dxa"/>
            <w:tcBorders>
              <w:top w:val="single" w:sz="4" w:space="0" w:color="92CDDC"/>
              <w:bottom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Application</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none"/>
          <w:insideV w:val="none"/>
        </w:tblBorders>
        <w:tblLayout w:type="fixed"/>
        <w:tblCellMar>
          <w:top w:w="0" w:type="dxa"/>
          <w:left w:w="108" w:type="dxa"/>
          <w:bottom w:w="0" w:type="dxa"/>
          <w:right w:w="108" w:type="dxa"/>
        </w:tblCellMar>
      </w:tblPr>
      <w:tblGrid>
        <w:gridCol w:w="9039"/>
      </w:tblGrid>
      <w:tr>
        <w:trPr>
          <w:trHeight w:val="429" w:hRule="atLeast"/>
        </w:trPr>
        <w:tc>
          <w:tcPr>
            <w:tcW w:w="9039" w:type="dxa"/>
            <w:tcBorders>
              <w:top w:val="single" w:sz="4" w:space="0" w:color="92CDDC"/>
              <w:bottom w:val="single" w:sz="4" w:space="0" w:color="92CDDC"/>
            </w:tcBorders>
            <w:shd w:val="clear" w:color="auto" w:fill="F2F2F2"/>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hAnsi="Arial" w:eastAsia="Arial" w:cs="Arial"/>
                <w:b/>
                <w:bCs/>
                <w:lang w:val="en-GB" w:eastAsia="en-GB" w:bidi="en-GB"/>
              </w:rPr>
            </w:pPr>
            <w:r>
              <w:rPr>
                <w:rFonts w:ascii="Arial" w:hAnsi="Arial" w:eastAsia="Arial" w:cs="Arial"/>
                <w:b/>
                <w:bCs/>
                <w:lang w:val="en-GB" w:eastAsia="en-GB" w:bidi="en-GB"/>
              </w:rPr>
              <w:t xml:space="preserve">Knowledge, Skills &amp; Experience</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CellMar>
          <w:top w:w="0" w:type="dxa"/>
          <w:left w:w="108" w:type="dxa"/>
          <w:bottom w:w="0" w:type="dxa"/>
          <w:right w:w="108" w:type="dxa"/>
        </w:tblCellMar>
      </w:tblPr>
      <w:tblGrid>
        <w:gridCol w:w="4361"/>
        <w:gridCol w:w="2410"/>
        <w:gridCol w:w="2268"/>
      </w:tblGrid>
      <w:tr>
        <w:trPr>
          <w:trHeight w:val="846" w:hRule="atLeast"/>
        </w:trPr>
        <w:tc>
          <w:tcPr>
            <w:tcW w:w="4361" w:type="dxa"/>
            <w:tcBorders>
              <w:top w:val="single" w:sz="4" w:space="0" w:color="92CDDC"/>
            </w:tcBorders>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r>
              <w:rPr>
                <w:lang w:val="en-GB" w:eastAsia="en-GB" w:bidi="en-GB"/>
              </w:rPr>
              <w:t xml:space="preserve">Competent in all aspects of administration</w:t>
            </w:r>
          </w:p>
        </w:tc>
        <w:tc>
          <w:tcPr>
            <w:tcW w:w="2410" w:type="dxa"/>
            <w:tcBorders>
              <w:top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sz w:val="22"/>
                <w:szCs w:val="22"/>
                <w:lang w:val="en-GB" w:eastAsia="en-GB" w:bidi="en-GB"/>
              </w:rPr>
            </w:pPr>
            <w:sdt>
              <w:sdtPr>
                <w:id w:val="2"/>
                <w:dropDownList>
                  <w:listItem w:displayText="Essential" w:value="Essential"/>
                  <w:listItem w:displayText="Desirable" w:value="Desirable"/>
                </w:dropDownList>
              </w:sdtPr>
              <w:sdtContent>
                <w:r>
                  <w:rPr>
                    <w:rFonts w:ascii="Arial" w:hAnsi="Arial" w:eastAsia="Arial" w:cs="Arial"/>
                    <w:sz w:val="22"/>
                    <w:szCs w:val="22"/>
                    <w:lang w:val="en-GB" w:eastAsia="en-GB" w:bidi="en-GB"/>
                  </w:rPr>
                  <w:t xml:space="preserve">Essential</w:t>
                </w:r>
              </w:sdtContent>
            </w:sdt>
          </w:p>
        </w:tc>
        <w:tc>
          <w:tcPr>
            <w:tcW w:w="2268" w:type="dxa"/>
            <w:tcBorders>
              <w:top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Sift and interview</w:t>
            </w:r>
          </w:p>
        </w:tc>
      </w:tr>
      <w:tr>
        <w:trPr>
          <w:trHeight w:val="846" w:hRule="atLeast"/>
        </w:trPr>
        <w:tc>
          <w:tcPr>
            <w:tcW w:w="4361" w:type="dxa"/>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r>
              <w:rPr>
                <w:lang w:val="en-GB" w:eastAsia="en-GB" w:bidi="en-GB"/>
              </w:rPr>
              <w:t xml:space="preserve">Competent in using software such as Microsoft Office Packages (Excel, Word, Outlook, Teams and PowerPoint presentation.</w:t>
            </w:r>
          </w:p>
        </w:tc>
        <w:tc>
          <w:tcPr>
            <w:tcW w:w="2410"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sz w:val="22"/>
                <w:szCs w:val="22"/>
                <w:lang w:val="en-GB" w:eastAsia="en-GB" w:bidi="en-GB"/>
              </w:rPr>
            </w:pPr>
            <w:sdt>
              <w:sdtPr>
                <w:id w:val="3"/>
                <w:dropDownList>
                  <w:listItem w:displayText="Essential" w:value="Essential"/>
                  <w:listItem w:displayText="Desirable" w:value="Desirable"/>
                </w:dropDownList>
              </w:sdtPr>
              <w:sdtContent>
                <w:r>
                  <w:rPr>
                    <w:rFonts w:ascii="Arial" w:hAnsi="Arial" w:eastAsia="Arial" w:cs="Arial"/>
                    <w:sz w:val="22"/>
                    <w:szCs w:val="22"/>
                    <w:lang w:val="en-GB" w:eastAsia="en-GB" w:bidi="en-GB"/>
                  </w:rPr>
                  <w:t xml:space="preserve">Essential</w:t>
                </w:r>
              </w:sdtContent>
            </w:sdt>
          </w:p>
        </w:tc>
        <w:tc>
          <w:tcPr>
            <w:tcW w:w="2268"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Sift and interview</w:t>
            </w:r>
          </w:p>
        </w:tc>
      </w:tr>
      <w:tr>
        <w:trPr>
          <w:trHeight w:val="832" w:hRule="atLeast"/>
        </w:trPr>
        <w:tc>
          <w:tcPr>
            <w:tcW w:w="4361" w:type="dxa"/>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r>
              <w:rPr>
                <w:lang w:val="en-GB" w:eastAsia="en-GB" w:bidi="en-GB"/>
              </w:rPr>
              <w:t xml:space="preserve">Ability to effectively prioritise workload to meet departmental and organisational deadlines. Organisational skills and ability to maintain records and secure information in line with legislative requirements</w:t>
            </w:r>
          </w:p>
        </w:tc>
        <w:tc>
          <w:tcPr>
            <w:tcW w:w="2410"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sz w:val="22"/>
                <w:szCs w:val="22"/>
                <w:lang w:val="en-GB" w:eastAsia="en-GB" w:bidi="en-GB"/>
              </w:rPr>
            </w:pPr>
            <w:sdt>
              <w:sdtPr>
                <w:id w:val="4"/>
                <w:dropDownList>
                  <w:listItem w:displayText="Essential" w:value="Essential"/>
                  <w:listItem w:displayText="Desirable" w:value="Desirable"/>
                </w:dropDownList>
              </w:sdtPr>
              <w:sdtContent>
                <w:r>
                  <w:rPr>
                    <w:rFonts w:ascii="Arial" w:hAnsi="Arial" w:eastAsia="Arial" w:cs="Arial"/>
                    <w:sz w:val="22"/>
                    <w:szCs w:val="22"/>
                    <w:lang w:val="en-GB" w:eastAsia="en-GB" w:bidi="en-GB"/>
                  </w:rPr>
                  <w:t xml:space="preserve">Essential</w:t>
                </w:r>
              </w:sdtContent>
            </w:sdt>
          </w:p>
        </w:tc>
        <w:tc>
          <w:tcPr>
            <w:tcW w:w="2268"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Sift and interview</w:t>
            </w:r>
          </w:p>
        </w:tc>
      </w:tr>
      <w:tr>
        <w:trPr>
          <w:trHeight w:val="832" w:hRule="atLeast"/>
        </w:trPr>
        <w:tc>
          <w:tcPr>
            <w:tcW w:w="4361" w:type="dxa"/>
            <w:tcBorders>
              <w:bottom w:val="single" w:sz="4" w:space="0" w:color="92CDDC"/>
            </w:tcBorders>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r>
              <w:rPr>
                <w:rStyle w:val="A3"/>
                <w:sz w:val="20"/>
                <w:szCs w:val="20"/>
                <w:u w:val="none"/>
                <w:lang w:val="en-GB" w:eastAsia="en-GB" w:bidi="en-GB"/>
              </w:rPr>
              <w:t xml:space="preserve">You will have excellent communication skills, organisation and prioritisation skills and be able to work well under limited supervision.</w:t>
            </w:r>
          </w:p>
        </w:tc>
        <w:tc>
          <w:tcPr>
            <w:tcW w:w="2410" w:type="dxa"/>
            <w:tcBorders>
              <w:bottom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Style w:val="PlaceholderText"/>
                <w:rFonts w:ascii="Arial" w:hAnsi="Arial" w:eastAsia="Arial" w:cs="Arial"/>
                <w:sz w:val="22"/>
                <w:szCs w:val="22"/>
                <w:lang w:val="en-GB" w:eastAsia="en-GB" w:bidi="en-GB"/>
              </w:rPr>
            </w:pPr>
            <w:sdt>
              <w:sdtPr>
                <w:id w:val="5"/>
                <w:dropDownList>
                  <w:listItem w:displayText="Essential" w:value="Essential"/>
                  <w:listItem w:displayText="Desirable" w:value="Desirable"/>
                </w:dropDownList>
              </w:sdtPr>
              <w:sdtContent>
                <w:r>
                  <w:rPr>
                    <w:rFonts w:ascii="Arial" w:hAnsi="Arial" w:eastAsia="Arial" w:cs="Arial"/>
                    <w:sz w:val="22"/>
                    <w:szCs w:val="22"/>
                    <w:lang w:val="en-GB" w:eastAsia="en-GB" w:bidi="en-GB"/>
                  </w:rPr>
                  <w:t xml:space="preserve">Essential</w:t>
                </w:r>
              </w:sdtContent>
            </w:sdt>
          </w:p>
        </w:tc>
        <w:tc>
          <w:tcPr>
            <w:tcW w:w="2268" w:type="dxa"/>
            <w:tcBorders>
              <w:bottom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Sift and interview</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none"/>
          <w:insideV w:val="none"/>
        </w:tblBorders>
        <w:tblLayout w:type="fixed"/>
        <w:tblCellMar>
          <w:top w:w="0" w:type="dxa"/>
          <w:left w:w="108" w:type="dxa"/>
          <w:bottom w:w="0" w:type="dxa"/>
          <w:right w:w="108" w:type="dxa"/>
        </w:tblCellMar>
      </w:tblPr>
      <w:tblGrid>
        <w:gridCol w:w="9039"/>
      </w:tblGrid>
      <w:tr>
        <w:trPr>
          <w:trHeight w:val="425" w:hRule="atLeast"/>
        </w:trPr>
        <w:tc>
          <w:tcPr>
            <w:tcW w:w="9039" w:type="dxa"/>
            <w:tcBorders>
              <w:top w:val="single" w:sz="4" w:space="0" w:color="92CDDC"/>
              <w:bottom w:val="single" w:sz="4" w:space="0" w:color="92CDDC"/>
            </w:tcBorders>
            <w:shd w:val="clear" w:color="auto" w:fill="F2F2F2"/>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hAnsi="Arial" w:eastAsia="Arial" w:cs="Arial"/>
                <w:lang w:val="en-GB" w:eastAsia="en-GB" w:bidi="en-GB"/>
              </w:rPr>
            </w:pPr>
            <w:r>
              <w:rPr>
                <w:rFonts w:ascii="Arial" w:hAnsi="Arial" w:eastAsia="Arial" w:cs="Arial"/>
                <w:b/>
                <w:bCs/>
                <w:lang w:val="en-GB" w:eastAsia="en-GB" w:bidi="en-GB"/>
              </w:rPr>
              <w:t xml:space="preserve">Competencies for Success</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CellMar>
          <w:top w:w="0" w:type="dxa"/>
          <w:left w:w="108" w:type="dxa"/>
          <w:bottom w:w="0" w:type="dxa"/>
          <w:right w:w="108" w:type="dxa"/>
        </w:tblCellMar>
      </w:tblPr>
      <w:tblGrid>
        <w:gridCol w:w="4361"/>
        <w:gridCol w:w="2410"/>
        <w:gridCol w:w="2268"/>
      </w:tblGrid>
      <w:tr>
        <w:trPr>
          <w:trHeight w:val="836" w:hRule="atLeast"/>
        </w:trPr>
        <w:tc>
          <w:tcPr>
            <w:tcW w:w="4361" w:type="dxa"/>
            <w:tcBorders>
              <w:top w:val="single" w:sz="4" w:space="0" w:color="92CDDC"/>
            </w:tcBorders>
            <w:shd w:val="clear" w:color="auto" w:fill="DAEEF3"/>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US" w:eastAsia="en-US" w:bidi="en-US"/>
              </w:rPr>
            </w:pPr>
            <w:sdt>
              <w:sdtPr>
                <w:id w:val="6"/>
                <w:dropDownList>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r>
                  <w:rPr>
                    <w:rFonts w:ascii="Arial" w:hAnsi="Arial" w:eastAsia="Arial" w:cs="Arial"/>
                    <w:sz w:val="22"/>
                    <w:szCs w:val="22"/>
                    <w:lang w:val="en-US" w:eastAsia="en-US" w:bidi="en-US"/>
                  </w:rPr>
                  <w:t xml:space="preserve">Relationships &amp; Collaboration</w:t>
                </w:r>
              </w:sdtContent>
            </w:sdt>
          </w:p>
        </w:tc>
        <w:tc>
          <w:tcPr>
            <w:tcW w:w="2410" w:type="dxa"/>
            <w:tcBorders>
              <w:top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sz w:val="22"/>
                <w:szCs w:val="22"/>
                <w:lang w:val="en-GB" w:eastAsia="en-GB" w:bidi="en-GB"/>
              </w:rPr>
            </w:pPr>
            <w:sdt>
              <w:sdtPr>
                <w:id w:val="7"/>
                <w:dropDownList>
                  <w:listItem w:displayText="Essential" w:value="Essential"/>
                </w:dropDownList>
              </w:sdtPr>
              <w:sdtContent>
                <w:r>
                  <w:rPr>
                    <w:rFonts w:ascii="Arial" w:hAnsi="Arial" w:eastAsia="Arial" w:cs="Arial"/>
                    <w:sz w:val="22"/>
                    <w:szCs w:val="22"/>
                    <w:lang w:val="en-GB" w:eastAsia="en-GB" w:bidi="en-GB"/>
                  </w:rPr>
                  <w:t xml:space="preserve">Essential</w:t>
                </w:r>
              </w:sdtContent>
            </w:sdt>
          </w:p>
        </w:tc>
        <w:tc>
          <w:tcPr>
            <w:tcW w:w="2268" w:type="dxa"/>
            <w:tcBorders>
              <w:top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Interview</w:t>
            </w:r>
          </w:p>
        </w:tc>
      </w:tr>
      <w:tr>
        <w:trPr>
          <w:trHeight w:val="834" w:hRule="atLeast"/>
        </w:trPr>
        <w:tc>
          <w:tcPr>
            <w:tcW w:w="4361" w:type="dxa"/>
            <w:shd w:val="clear" w:color="auto" w:fill="DAEEF3"/>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sdt>
              <w:sdtPr>
                <w:id w:val="8"/>
                <w:dropDownList>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r>
                  <w:rPr>
                    <w:rFonts w:ascii="Arial" w:hAnsi="Arial" w:eastAsia="Arial" w:cs="Arial"/>
                    <w:sz w:val="22"/>
                    <w:szCs w:val="22"/>
                    <w:lang w:val="en-US" w:eastAsia="en-US" w:bidi="en-US"/>
                  </w:rPr>
                  <w:t xml:space="preserve">Listen &amp; Communicate</w:t>
                </w:r>
              </w:sdtContent>
            </w:sdt>
          </w:p>
        </w:tc>
        <w:tc>
          <w:tcPr>
            <w:tcW w:w="2410"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sz w:val="22"/>
                <w:szCs w:val="22"/>
                <w:lang w:val="en-GB" w:eastAsia="en-GB" w:bidi="en-GB"/>
              </w:rPr>
            </w:pPr>
            <w:sdt>
              <w:sdtPr>
                <w:id w:val="9"/>
                <w:dropDownList>
                  <w:listItem w:displayText="Essential" w:value="Essential"/>
                </w:dropDownList>
              </w:sdtPr>
              <w:sdtContent>
                <w:r>
                  <w:rPr>
                    <w:rFonts w:ascii="Arial" w:hAnsi="Arial" w:eastAsia="Arial" w:cs="Arial"/>
                    <w:sz w:val="22"/>
                    <w:szCs w:val="22"/>
                    <w:lang w:val="en-GB" w:eastAsia="en-GB" w:bidi="en-GB"/>
                  </w:rPr>
                  <w:t xml:space="preserve">Essential</w:t>
                </w:r>
              </w:sdtContent>
            </w:sdt>
          </w:p>
        </w:tc>
        <w:tc>
          <w:tcPr>
            <w:tcW w:w="2268"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Interview</w:t>
            </w:r>
          </w:p>
        </w:tc>
      </w:tr>
      <w:tr>
        <w:trPr>
          <w:trHeight w:val="846" w:hRule="atLeast"/>
        </w:trPr>
        <w:tc>
          <w:tcPr>
            <w:tcW w:w="4361" w:type="dxa"/>
            <w:shd w:val="clear" w:color="auto" w:fill="DAEEF3"/>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sdt>
              <w:sdtPr>
                <w:id w:val="10"/>
                <w:dropDownList>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r>
                  <w:rPr>
                    <w:rFonts w:ascii="Arial" w:hAnsi="Arial" w:eastAsia="Arial" w:cs="Arial"/>
                    <w:sz w:val="22"/>
                    <w:szCs w:val="22"/>
                    <w:lang w:val="en-US" w:eastAsia="en-US" w:bidi="en-US"/>
                  </w:rPr>
                  <w:t xml:space="preserve">Plan &amp; Organise</w:t>
                </w:r>
              </w:sdtContent>
            </w:sdt>
          </w:p>
        </w:tc>
        <w:tc>
          <w:tcPr>
            <w:tcW w:w="2410"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sz w:val="22"/>
                <w:szCs w:val="22"/>
                <w:lang w:val="en-GB" w:eastAsia="en-GB" w:bidi="en-GB"/>
              </w:rPr>
            </w:pPr>
            <w:sdt>
              <w:sdtPr>
                <w:id w:val="11"/>
                <w:dropDownList>
                  <w:listItem w:displayText="Essential" w:value="Essential"/>
                </w:dropDownList>
              </w:sdtPr>
              <w:sdtContent>
                <w:r>
                  <w:rPr>
                    <w:rFonts w:ascii="Arial" w:hAnsi="Arial" w:eastAsia="Arial" w:cs="Arial"/>
                    <w:sz w:val="22"/>
                    <w:szCs w:val="22"/>
                    <w:lang w:val="en-GB" w:eastAsia="en-GB" w:bidi="en-GB"/>
                  </w:rPr>
                  <w:t xml:space="preserve">Essential</w:t>
                </w:r>
              </w:sdtContent>
            </w:sdt>
          </w:p>
        </w:tc>
        <w:tc>
          <w:tcPr>
            <w:tcW w:w="2268"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Interview</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59" w:lineRule="auto"/>
        <w:rPr>
          <w:rFonts w:ascii="Arial" w:hAnsi="Arial" w:eastAsia="Arial" w:cs="Arial"/>
          <w:b/>
          <w:bCs/>
          <w:color w:val="004295"/>
          <w:sz w:val="24"/>
          <w:szCs w:val="24"/>
          <w:lang w:val="en-GB" w:eastAsia="en-GB" w:bidi="en-GB"/>
        </w:rPr>
      </w:pPr>
      <w:r>
        <w:rPr>
          <w:rFonts w:ascii="Arial" w:hAnsi="Arial" w:eastAsia="Arial" w:cs="Arial"/>
          <w:b/>
          <w:bCs/>
          <w:color w:val="004295"/>
          <w:sz w:val="24"/>
          <w:szCs w:val="24"/>
          <w:lang w:val="en-GB" w:eastAsia="en-GB" w:bidi="en-GB"/>
        </w:rPr>
        <w:br w:type="page"/>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4295"/>
          <w:sz w:val="24"/>
          <w:szCs w:val="24"/>
          <w:lang w:val="en-GB" w:eastAsia="en-GB" w:bidi="en-GB"/>
        </w:rPr>
      </w:pPr>
      <w:r>
        <w:rPr>
          <w:rFonts w:ascii="Arial" w:hAnsi="Arial" w:eastAsia="Arial" w:cs="Arial"/>
          <w:b/>
          <w:bCs/>
          <w:color w:val="004295"/>
          <w:sz w:val="24"/>
          <w:szCs w:val="24"/>
          <w:lang w:val="en-GB" w:eastAsia="en-GB" w:bidi="en-GB"/>
        </w:rPr>
        <w:t xml:space="preserve">Selection Process Key Dates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4295"/>
          <w:sz w:val="24"/>
          <w:szCs w:val="24"/>
          <w:lang w:val="en-GB" w:eastAsia="en-GB" w:bidi="en-GB"/>
        </w:rPr>
      </w:pPr>
    </w:p>
    <w:tbl>
      <w:tblPr>
        <w:tblW w:w="0" w:type="auto"/>
        <w:jc w:val="left"/>
        <w:tblInd w:w="0" w:type="dxa"/>
        <w:tblBorders>
          <w:top w:val="single" w:sz="4" w:space="0" w:color="92CDDC"/>
          <w:left w:val="single" w:sz="4" w:space="0" w:color="92CDDC"/>
          <w:bottom w:val="single" w:sz="4" w:space="0" w:color="92CDDC"/>
          <w:right w:val="single" w:sz="4" w:space="0" w:color="92CDDC"/>
          <w:insideH w:val="none"/>
          <w:insideV w:val="single" w:sz="4" w:space="0" w:color="92CDDC"/>
        </w:tblBorders>
        <w:tblLayout w:type="fixed"/>
        <w:tblCellMar>
          <w:top w:w="0" w:type="dxa"/>
          <w:left w:w="108" w:type="dxa"/>
          <w:bottom w:w="0" w:type="dxa"/>
          <w:right w:w="108" w:type="dxa"/>
        </w:tblCellMar>
      </w:tblPr>
      <w:tblGrid>
        <w:gridCol w:w="2093"/>
        <w:gridCol w:w="2315"/>
        <w:gridCol w:w="2315"/>
        <w:gridCol w:w="2316"/>
      </w:tblGrid>
      <w:tr>
        <w:trPr>
          <w:trHeight w:val="580" w:hRule="atLeast"/>
        </w:trPr>
        <w:tc>
          <w:tcPr>
            <w:tcW w:w="2093" w:type="dxa"/>
            <w:tcBorders>
              <w:bottom w:val="single" w:sz="4" w:space="0" w:color="92CDDC"/>
            </w:tcBorders>
            <w:shd w:val="clear" w:color="auto" w:fill="DAEEF3"/>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sz w:val="22"/>
                <w:szCs w:val="22"/>
                <w:lang w:val="en-GB" w:eastAsia="en-GB" w:bidi="en-GB"/>
              </w:rPr>
            </w:pPr>
            <w:r>
              <w:rPr>
                <w:rFonts w:ascii="Arial" w:hAnsi="Arial" w:eastAsia="Arial" w:cs="Arial"/>
                <w:b/>
                <w:bCs/>
                <w:sz w:val="22"/>
                <w:szCs w:val="22"/>
                <w:lang w:val="en-GB" w:eastAsia="en-GB" w:bidi="en-GB"/>
              </w:rPr>
              <w:t xml:space="preserve">Date Vacancy Closes for Applications</w:t>
            </w:r>
          </w:p>
        </w:tc>
        <w:tc>
          <w:tcPr>
            <w:tcW w:w="2315" w:type="dxa"/>
            <w:tcBorders>
              <w:bottom w:val="single" w:sz="4" w:space="0" w:color="92CDDC"/>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sdt>
              <w:sdtPr>
                <w:id w:val="12"/>
                <w:date w:fullDate="2026-08-24T00:00:00Z">
                  <w:dateFormat w:val="dd/MM/yyyy"/>
                </w:date>
              </w:sdtPr>
              <w:sdtContent>
                <w:r>
                  <w:rPr>
                    <w:rFonts w:ascii="Arial" w:hAnsi="Arial" w:eastAsia="Arial" w:cs="Arial"/>
                    <w:sz w:val="22"/>
                    <w:szCs w:val="22"/>
                    <w:lang w:val="en-GB" w:eastAsia="en-GB" w:bidi="en-GB"/>
                  </w:rPr>
                  <w:t xml:space="preserve">24/08/2026</w:t>
                </w:r>
              </w:sdtContent>
            </w:sdt>
          </w:p>
        </w:tc>
        <w:tc>
          <w:tcPr>
            <w:tcW w:w="2315" w:type="dxa"/>
            <w:tcBorders>
              <w:bottom w:val="single" w:sz="4" w:space="0" w:color="92CDDC"/>
            </w:tcBorders>
            <w:shd w:val="clear" w:color="auto" w:fill="DAEEF3"/>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sz w:val="22"/>
                <w:szCs w:val="22"/>
                <w:lang w:val="en-GB" w:eastAsia="en-GB" w:bidi="en-GB"/>
              </w:rPr>
            </w:pPr>
            <w:r>
              <w:rPr>
                <w:rFonts w:ascii="Arial" w:hAnsi="Arial" w:eastAsia="Arial" w:cs="Arial"/>
                <w:b/>
                <w:bCs/>
                <w:sz w:val="22"/>
                <w:szCs w:val="22"/>
                <w:lang w:val="en-GB" w:eastAsia="en-GB" w:bidi="en-GB"/>
              </w:rPr>
              <w:t xml:space="preserve">Time Vacancy Closes for Applications</w:t>
            </w:r>
          </w:p>
        </w:tc>
        <w:tc>
          <w:tcPr>
            <w:tcW w:w="2316" w:type="dxa"/>
            <w:tcBorders>
              <w:bottom w:val="single" w:sz="4" w:space="0" w:color="92CDDC"/>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23:59 </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none"/>
          <w:insideV w:val="single" w:sz="4" w:space="0" w:color="92CDDC"/>
        </w:tblBorders>
        <w:tblLayout w:type="fixed"/>
        <w:tblCellMar>
          <w:top w:w="0" w:type="dxa"/>
          <w:left w:w="108" w:type="dxa"/>
          <w:bottom w:w="0" w:type="dxa"/>
          <w:right w:w="108" w:type="dxa"/>
        </w:tblCellMar>
      </w:tblPr>
      <w:tblGrid>
        <w:gridCol w:w="2093"/>
        <w:gridCol w:w="6946"/>
      </w:tblGrid>
      <w:tr>
        <w:trPr>
          <w:trHeight w:val="688" w:hRule="atLeast"/>
        </w:trPr>
        <w:tc>
          <w:tcPr>
            <w:tcW w:w="2093" w:type="dxa"/>
            <w:tcBorders>
              <w:top w:val="single" w:sz="4" w:space="0" w:color="92CDDC"/>
            </w:tcBorders>
            <w:shd w:val="clear" w:color="auto" w:fill="DAEEF3"/>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sz w:val="22"/>
                <w:szCs w:val="22"/>
                <w:lang w:val="en-GB" w:eastAsia="en-GB" w:bidi="en-GB"/>
              </w:rPr>
            </w:pPr>
            <w:r>
              <w:rPr>
                <w:rFonts w:ascii="Arial" w:hAnsi="Arial" w:eastAsia="Arial" w:cs="Arial"/>
                <w:b/>
                <w:bCs/>
                <w:sz w:val="22"/>
                <w:szCs w:val="22"/>
                <w:lang w:val="en-GB" w:eastAsia="en-GB" w:bidi="en-GB"/>
              </w:rPr>
              <w:t xml:space="preserve">Interview Date*</w:t>
            </w:r>
          </w:p>
        </w:tc>
        <w:tc>
          <w:tcPr>
            <w:tcW w:w="6946" w:type="dxa"/>
            <w:tcBorders>
              <w:top w:val="single" w:sz="4" w:space="0" w:color="92CDDC"/>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Week commencing 31st August 2026</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lang w:val="en-GB" w:eastAsia="en-GB" w:bidi="en-GB"/>
        </w:rPr>
      </w:pPr>
      <w:r>
        <w:rPr>
          <w:rFonts w:ascii="Arial" w:hAnsi="Arial" w:eastAsia="Arial" w:cs="Arial"/>
          <w:b/>
          <w:bCs/>
          <w:lang w:val="en-GB" w:eastAsia="en-GB" w:bidi="en-GB"/>
        </w:rPr>
        <w:t xml:space="preserve">*please note interview dates are subject to change.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sz w:val="22"/>
          <w:szCs w:val="22"/>
          <w:lang w:val="en-US" w:eastAsia="en-US" w:bidi="en-US"/>
        </w:rPr>
      </w:pPr>
      <w:r>
        <w:rPr>
          <w:rFonts w:ascii="Arial" w:hAnsi="Arial" w:eastAsia="Arial" w:cs="Arial"/>
          <w:b/>
          <w:bCs/>
          <w:color w:val="004295"/>
          <w:sz w:val="24"/>
          <w:szCs w:val="24"/>
          <w:lang w:val="en-US" w:eastAsia="en-US" w:bidi="en-US"/>
        </w:rPr>
        <w:t xml:space="preserve">Reasonable Adjustments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We recognise that people may have access needs or require adjustments to help them perform at their best. We refer to these as reasonable adjustments.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If you have a disability, whether visible or non‑visible, or any access needs that would support your full participation in the selection process, please contact Dena Young at Dena.Young@prisons.gov.scot to discuss how we can best support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Examples of reasonable adjustments we have provided in the past include:</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Offering additional time during interviews</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Adjusting how interview questions are asked</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Scheduling interviews at a time that works best for you</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Breaking multi‑stage questions into smaller steps</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Providing written materials in alternative formats (e.g., different font, colour, or text size)</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Sharing extra information about what to expect during the selection process</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Printing resources on paper in a preferred colour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ind w:left="720"/>
        <w:jc w:val="both"/>
        <w:rPr>
          <w:rFonts w:ascii="Arial" w:hAnsi="Arial" w:eastAsia="Arial" w:cs="Arial"/>
          <w:sz w:val="22"/>
          <w:szCs w:val="22"/>
          <w:lang w:val="en-US" w:eastAsia="en-US" w:bidi="en-US"/>
        </w:rPr>
      </w:pPr>
      <w:r>
        <w:drawing>
          <wp:anchor distT="0" distB="0" distL="114300" distR="114300" simplePos="0" relativeHeight="251663359" behindDoc="0" locked="0" layoutInCell="1" hidden="0" allowOverlap="1">
            <wp:simplePos x="0" y="0"/>
            <wp:positionH relativeFrom="column">
              <wp:posOffset>2286000</wp:posOffset>
            </wp:positionH>
            <wp:positionV relativeFrom="paragraph">
              <wp:posOffset>52070</wp:posOffset>
            </wp:positionV>
            <wp:extent cx="676275" cy="561975"/>
            <wp:wrapSquare wrapText="bothSides"/>
            <wp:docPr id="5" name="_tx_id_1_Picture 1"/>
            <a:graphic xmlns:a="http://schemas.openxmlformats.org/drawingml/2006/main">
              <a:graphicData uri="http://schemas.openxmlformats.org/drawingml/2006/picture">
                <pic:pic xmlns:pic="http://schemas.openxmlformats.org/drawingml/2006/picture">
                  <pic:nvPicPr>
                    <pic:cNvPr id="0" name="Image 5"/>
                    <pic:cNvPicPr/>
                  </pic:nvPicPr>
                  <pic:blipFill>
                    <a:blip r:embed="rId00008"/>
                    <a:stretch>
                      <a:fillRect/>
                    </a:stretch>
                  </pic:blipFill>
                  <pic:spPr>
                    <a:xfrm>
                      <a:off x="0" y="0"/>
                      <a:ext cx="676275" cy="561975"/>
                    </a:xfrm>
                    <a:prstGeom prst="rect">
                      <a:avLst/>
                    </a:prstGeom>
                  </pic:spPr>
                </pic:pic>
              </a:graphicData>
            </a:graphic>
          </wp:anchor>
        </w:drawing>
      </w:r>
      <w:r>
        <w:drawing>
          <wp:anchor distT="0" distB="0" distL="114300" distR="114300" simplePos="0" relativeHeight="251665407" behindDoc="1" locked="0" layoutInCell="1" hidden="0" allowOverlap="1">
            <wp:simplePos x="0" y="0"/>
            <wp:positionH relativeFrom="column">
              <wp:posOffset>1000125</wp:posOffset>
            </wp:positionH>
            <wp:positionV relativeFrom="paragraph">
              <wp:posOffset>95250</wp:posOffset>
            </wp:positionV>
            <wp:extent cx="923925" cy="485775"/>
            <wp:wrapNone/>
            <wp:docPr id="6" name="Picture 5"/>
            <a:graphic xmlns:a="http://schemas.openxmlformats.org/drawingml/2006/main">
              <a:graphicData uri="http://schemas.openxmlformats.org/drawingml/2006/picture">
                <pic:pic xmlns:pic="http://schemas.openxmlformats.org/drawingml/2006/picture">
                  <pic:nvPicPr>
                    <pic:cNvPr id="0" name="Image 6"/>
                    <pic:cNvPicPr/>
                  </pic:nvPicPr>
                  <pic:blipFill>
                    <a:blip r:embed="rId00009"/>
                    <a:stretch>
                      <a:fillRect/>
                    </a:stretch>
                  </pic:blipFill>
                  <pic:spPr>
                    <a:xfrm>
                      <a:off x="0" y="0"/>
                      <a:ext cx="923925" cy="485775"/>
                    </a:xfrm>
                    <a:prstGeom prst="rect">
                      <a:avLst/>
                    </a:prstGeom>
                  </pic:spPr>
                </pic:pic>
              </a:graphicData>
            </a:graphic>
          </wp:anchor>
        </w:drawing>
      </w:r>
      <w:r>
        <w:drawing>
          <wp:anchor distT="0" distB="0" distL="114300" distR="114300" simplePos="0" relativeHeight="251659263" behindDoc="0" locked="0" layoutInCell="1" hidden="0" allowOverlap="1">
            <wp:simplePos x="0" y="0"/>
            <wp:positionH relativeFrom="column">
              <wp:posOffset>0</wp:posOffset>
            </wp:positionH>
            <wp:positionV relativeFrom="paragraph">
              <wp:posOffset>81915</wp:posOffset>
            </wp:positionV>
            <wp:extent cx="762000" cy="552450"/>
            <wp:wrapSquare wrapText="bothSides"/>
            <wp:docPr id="7" name="Picture 8"/>
            <a:graphic xmlns:a="http://schemas.openxmlformats.org/drawingml/2006/main">
              <a:graphicData uri="http://schemas.openxmlformats.org/drawingml/2006/picture">
                <pic:pic xmlns:pic="http://schemas.openxmlformats.org/drawingml/2006/picture">
                  <pic:nvPicPr>
                    <pic:cNvPr id="0" name="Image 7"/>
                    <pic:cNvPicPr/>
                  </pic:nvPicPr>
                  <pic:blipFill>
                    <a:blip r:embed="rId00010"/>
                    <a:stretch>
                      <a:fillRect/>
                    </a:stretch>
                  </pic:blipFill>
                  <pic:spPr>
                    <a:xfrm>
                      <a:off x="0" y="0"/>
                      <a:ext cx="762000" cy="552450"/>
                    </a:xfrm>
                    <a:prstGeom prst="rect">
                      <a:avLst/>
                    </a:prstGeom>
                  </pic:spPr>
                </pic:pic>
              </a:graphicData>
            </a:graphic>
          </wp:anchor>
        </w:drawing>
      </w:r>
      <w:r>
        <w:drawing>
          <wp:anchor distT="0" distB="0" distL="114300" distR="114300" simplePos="0" relativeHeight="251664383" behindDoc="1" locked="0" layoutInCell="1" hidden="0" allowOverlap="1">
            <wp:simplePos x="0" y="0"/>
            <wp:positionH relativeFrom="column">
              <wp:posOffset>4645660</wp:posOffset>
            </wp:positionH>
            <wp:positionV relativeFrom="paragraph">
              <wp:posOffset>83820</wp:posOffset>
            </wp:positionV>
            <wp:extent cx="812800" cy="629920"/>
            <wp:wrapNone/>
            <wp:docPr id="8" name="Picture 9"/>
            <a:graphic xmlns:a="http://schemas.openxmlformats.org/drawingml/2006/main">
              <a:graphicData uri="http://schemas.openxmlformats.org/drawingml/2006/picture">
                <pic:pic xmlns:pic="http://schemas.openxmlformats.org/drawingml/2006/picture">
                  <pic:nvPicPr>
                    <pic:cNvPr id="0" name="Image 8"/>
                    <pic:cNvPicPr/>
                  </pic:nvPicPr>
                  <pic:blipFill>
                    <a:blip r:embed="rId00011"/>
                    <a:stretch>
                      <a:fillRect/>
                    </a:stretch>
                  </pic:blipFill>
                  <pic:spPr>
                    <a:xfrm>
                      <a:off x="0" y="0"/>
                      <a:ext cx="812800" cy="629920"/>
                    </a:xfrm>
                    <a:prstGeom prst="rect">
                      <a:avLst/>
                    </a:prstGeom>
                  </pic:spPr>
                </pic:pic>
              </a:graphicData>
            </a:graphic>
          </wp:anchor>
        </w:drawing>
      </w:r>
      <w:r>
        <w:drawing>
          <wp:anchor distT="0" distB="0" distL="114300" distR="114300" simplePos="0" relativeHeight="251662335" behindDoc="0" locked="0" layoutInCell="1" hidden="0" allowOverlap="1">
            <wp:simplePos x="0" y="0"/>
            <wp:positionH relativeFrom="column">
              <wp:posOffset>3359150</wp:posOffset>
            </wp:positionH>
            <wp:positionV relativeFrom="paragraph">
              <wp:posOffset>80010</wp:posOffset>
            </wp:positionV>
            <wp:extent cx="857250" cy="523875"/>
            <wp:wrapSquare wrapText="bothSides"/>
            <wp:docPr id="9" name="Picture 7"/>
            <a:graphic xmlns:a="http://schemas.openxmlformats.org/drawingml/2006/main">
              <a:graphicData uri="http://schemas.openxmlformats.org/drawingml/2006/picture">
                <pic:pic xmlns:pic="http://schemas.openxmlformats.org/drawingml/2006/picture">
                  <pic:nvPicPr>
                    <pic:cNvPr id="0" name="Image 9"/>
                    <pic:cNvPicPr/>
                  </pic:nvPicPr>
                  <pic:blipFill>
                    <a:blip r:embed="rId00012"/>
                    <a:stretch>
                      <a:fillRect/>
                    </a:stretch>
                  </pic:blipFill>
                  <pic:spPr>
                    <a:xfrm>
                      <a:off x="0" y="0"/>
                      <a:ext cx="857250" cy="523875"/>
                    </a:xfrm>
                    <a:prstGeom prst="rect">
                      <a:avLst/>
                    </a:prstGeom>
                  </pic:spPr>
                </pic:pic>
              </a:graphicData>
            </a:graphic>
          </wp:anchor>
        </w:drawing>
      </w:r>
    </w:p>
    <w:sectPr>
      <w:headerReference w:type="default" r:id="rId00013"/>
      <w:footerReference w:type="default" r:id="rId00014"/>
      <w:pgSz w:w="11906" w:h="16838"/>
      <w:pgMar w:top="1440" w:right="1440" w:bottom="1440" w:left="1440" w:header="708" w:footer="708"/>
      <w15:footnoteColumns w:val="1"/>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rebuchet MS">
    <w:panose1 w:val="020B0603020202020204"/>
    <w:charset w:val="00"/>
    <w:family w:val="swiss"/>
    <w:pitch w:val="variable"/>
    <w:sig w:usb0="00000687" w:usb1="00000000" w:usb2="00000000" w:usb3="00000000" w:csb0="2000009F" w:csb1="00000000"/>
  </w:font>
  <w:font w:name="Calibri Light">
    <w:panose1 w:val="020F0302020204030204"/>
    <w:charset w:val="00"/>
    <w:family w:val="swiss"/>
    <w:pitch w:val="variable"/>
    <w:sig w:usb0="E4002EFF" w:usb1="C000247B" w:usb2="00000009" w:usb3="00000000" w:csb0="200001FF" w:csb1="00000000"/>
  </w:font>
  <w:font w:name="Segoe UI">
    <w:panose1 w:val="020B0502040204020203"/>
    <w:charset w:val="00"/>
    <w:family w:val="swiss"/>
    <w:pitch w:val="variable"/>
    <w:sig w:usb0="E4002EFF" w:usb1="C000E47F" w:usb2="00000009" w:usb3="00000000" w:csb0="200001FF" w:csb1="00000000"/>
  </w:font>
  <w:font w:name="Calibri">
    <w:panose1 w:val="020F0502020204030204"/>
    <w:charset w:val="00"/>
    <w:family w:val="swiss"/>
    <w:pitch w:val="variable"/>
    <w:sig w:usb0="E4002EFF" w:usb1="C000247B" w:usb2="00000009" w:usb3="00000000" w:csb0="200001FF" w:csb1="00000000"/>
  </w:font>
</w:fonts>
</file>

<file path=word/footer000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Footer"/>
      <w:rPr>
        <w:lang w:val="en-GB" w:eastAsia="en-GB" w:bidi="en-GB"/>
      </w:rPr>
    </w:pPr>
    <w:r>
      <w:rPr>
        <w:lang w:val="en-GB" w:eastAsia="en-GB" w:bidi="en-GB"/>
      </w:rPr>
      <w:t xml:space="preserve">V1 – March 2026</w:t>
    </w:r>
  </w:p>
  <w:p>
    <w:pPr>
      <w:pStyle w:val="Footer"/>
      <w:rPr>
        <w:lang w:val="en-GB" w:eastAsia="en-GB" w:bidi="en-GB"/>
      </w:rPr>
    </w:pPr>
  </w:p>
</w:ftr>
</file>

<file path=word/header000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Header"/>
      <w:rPr>
        <w:lang w:val="en-GB" w:eastAsia="en-GB" w:bidi="en-GB"/>
      </w:rPr>
    </w:pPr>
    <w:r>
      <w:pict>
        <v:shape id="MSIPCMae7f439889f420187b28b342" coordsize="21600,21600" o:spt="202" path="m,l,21600r21600,l21600,xe" fillcolor="#FFFFFF" stroked="f" strokeweight="0" style="width:595.3pt;height:21.5pt;position:absolute;margin-left:0pt;margin-top:15pt;z-index:251659264;mso-wrap-distance-right:114300;mso-wrap-distance-left:114300;mso-position-horizontal-relative:page;mso-position-vertical-relative:page;">
          <v:fill opacity="0"/>
          <v:stroke joinstyle="miter"/>
          <v:path gradientshapeok="t" o:connecttype="rect"/>
          <v:textbox inset="20pt,0pt,7.2pt,0pt">
            <w:txbxContent>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color w:val="000000"/>
                    <w:sz w:val="24"/>
                    <w:szCs w:val="24"/>
                    <w:lang w:val="en-GB" w:eastAsia="en-GB" w:bidi="en-GB"/>
                  </w:rPr>
                </w:pPr>
                <w:r>
                  <w:rPr>
                    <w:rFonts w:ascii="Calibri" w:hAnsi="Calibri" w:eastAsia="Calibri" w:cs="Calibri"/>
                    <w:color w:val="000000"/>
                    <w:sz w:val="24"/>
                    <w:szCs w:val="24"/>
                    <w:lang w:val="en-GB" w:eastAsia="en-GB" w:bidi="en-GB"/>
                  </w:rPr>
                  <w:t xml:space="preserve">OFFICIAL</w:t>
                </w:r>
              </w:p>
            </w:txbxContent>
          </v:textbox>
          <w10:wrap type="none"/>
        </v:shape>
      </w:pict>
    </w:r>
  </w:p>
</w:hdr>
</file>

<file path=word/numbering.xml><?xml version="1.0" encoding="utf-8"?>
<w:numbering xmlns:w="http://schemas.openxmlformats.org/wordprocessingml/2006/main">
  <w:abstractNum w:abstractNumId="0">
    <w:multiLevelType w:val="singleLevel"/>
    <w:lvl w:ilvl="0">
      <w:start w:val="1"/>
      <w:numFmt w:val="bullet"/>
      <w:suff w:val="tab"/>
      <w:lvlText w:val=""/>
      <w:pPr>
        <w:ind w:left="720" w:hanging="360"/>
        <w:tabs>
          <w:tab w:val="num" w:pos="720"/>
        </w:tabs>
      </w:pPr>
      <w:rPr>
        <w:rFonts w:hint="default" w:ascii="Symbol" w:hAnsi="Symbol" w:eastAsia="Symbol" w:cs="Symbol"/>
        <w:b w:val="off"/>
        <w:i w:val="off"/>
        <w:strike w:val="off"/>
        <w:color w:val="auto"/>
        <w:position w:val="0"/>
        <w:sz w:val="22"/>
        <w:u w:val="none"/>
        <w:shd w:val="clear" w:color="auto" w:fill="auto"/>
      </w:rPr>
    </w:lvl>
  </w:abstractNum>
  <w:num w:numId="1">
    <w:abstractNumId w:val="0"/>
  </w:num>
</w:numbering>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defaultTabStop w:val="1134"/>
  <w:compat>
    <w:noExtraLineSpacing/>
    <w:doNotUseHTMLParagraphAutoSpacing/>
    <w:compatSetting w:name="compatibilityMode" w:uri="http://schemas.microsoft.com/office/word" w:val="15"/>
  </w:compat>
  <tx24:txVer tx24:val="32.0.434.500"/>
</w:settings>
</file>

<file path=word/styles.xml><?xml version="1.0" encoding="utf-8"?>
<w:styles xmlns:w="http://schemas.openxmlformats.org/wordprocessingml/2006/main">
  <w:docDefaults>
    <w:rPrDefault>
      <w:rPr>
        <w:rFonts w:ascii="Arial"/>
        <w:sz w:val="24"/>
      </w:rPr>
    </w:rPrDefault>
  </w:docDefaults>
  <w:style w:type="paragraph" w:styleId="[Normal]" w:customStyle="1">
    <w:name w:val="[Normal]"/>
    <w:basedOn w:val="Normal"/>
    <w:next w:val="[Normal]"/>
    <w:qFormat/>
    <w:pPr>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Arial" w:hAnsi="Arial" w:eastAsia="Arial" w:cs="Arial"/>
      <w:lang w:val="en-GB" w:eastAsia="en-GB" w:bidi="en-GB"/>
    </w:rPr>
  </w:style>
  <w:style w:type="paragraph" w:styleId="Normal">
    <w:name w:val="Normal"/>
    <w:next w:val="Normal"/>
    <w:qFormat/>
    <w:pPr>
      <w:widowControl w:val="on"/>
      <w:shd w:val="clear" w:color="auto" w:fill="auto"/>
      <w:spacing w:before="0" w:after="0" w:line="240" w:lineRule="auto"/>
      <w:ind w:left="0" w:right="0" w:firstLine="0"/>
      <w:jc w:val="left"/>
      <w:outlineLvl w:val="9"/>
    </w:pPr>
    <w:rPr>
      <w:rFonts w:ascii="Trebuchet MS" w:hAnsi="Trebuchet MS" w:eastAsia="Trebuchet MS" w:cs="Trebuchet MS"/>
      <w:b w:val="off"/>
      <w:bCs w:val="off"/>
      <w:i w:val="off"/>
      <w:iCs w:val="off"/>
      <w:caps w:val="off"/>
      <w:smallCaps w:val="off"/>
      <w:strike w:val="off"/>
      <w:color w:val="auto"/>
      <w:spacing w:val="0"/>
      <w:w w:val="100"/>
      <w:position w:val="0"/>
      <w:sz w:val="20"/>
      <w:szCs w:val="20"/>
      <w:shd w:val="clear" w:color="auto" w:fill="auto"/>
      <w:vertAlign w:val="baseline"/>
      <w:rtl w:val="off"/>
      <w:lang w:val="en-GB" w:eastAsia="en-GB" w:bidi="en-GB"/>
    </w:rPr>
  </w:style>
  <w:style w:type="paragraph" w:styleId="Header">
    <w:name w:val="header"/>
    <w:basedOn w:val="Normal"/>
    <w:next w:val="Header"/>
    <w:qFormat/>
    <w:pPr>
      <w:tabs>
        <w:tab w:val="center" w:pos="4513"/>
        <w:tab w:val="right" w:pos="9026"/>
      </w:tabs>
    </w:pPr>
    <w:rPr>
      <w:lang w:val="en-GB" w:eastAsia="en-GB" w:bidi="en-GB"/>
    </w:rPr>
  </w:style>
  <w:style w:type="paragraph" w:styleId="Footer">
    <w:name w:val="footer"/>
    <w:basedOn w:val="Normal"/>
    <w:next w:val="Footer"/>
    <w:qFormat/>
    <w:pPr>
      <w:tabs>
        <w:tab w:val="center" w:pos="4513"/>
        <w:tab w:val="right" w:pos="9026"/>
      </w:tabs>
    </w:pPr>
    <w:rPr>
      <w:lang w:val="en-GB" w:eastAsia="en-GB" w:bidi="en-GB"/>
    </w:rPr>
  </w:style>
  <w:style w:type="paragraph" w:styleId="Heading1">
    <w:name w:val="heading 1"/>
    <w:basedOn w:val="Normal"/>
    <w:next w:val="Normal"/>
    <w:qFormat/>
    <w:pPr>
      <w:keepNext/>
      <w:keepLines/>
      <w:spacing w:before="240"/>
      <w:outlineLvl w:val="0"/>
    </w:pPr>
    <w:rPr>
      <w:rFonts w:ascii="Calibri Light" w:hAnsi="Calibri Light" w:eastAsia="Calibri Light" w:cs="Calibri Light"/>
      <w:color w:val="2E75B5"/>
      <w:sz w:val="32"/>
      <w:szCs w:val="32"/>
      <w:lang w:val="en-GB" w:eastAsia="en-GB" w:bidi="en-GB"/>
    </w:rPr>
  </w:style>
  <w:style w:type="paragraph" w:styleId="ListParagraph">
    <w:name w:val="List Paragraph"/>
    <w:basedOn w:val="Normal"/>
    <w:next w:val="ListParagraph"/>
    <w:qFormat/>
    <w:pPr>
      <w:ind w:left="720"/>
    </w:pPr>
    <w:rPr>
      <w:lang w:val="en-GB" w:eastAsia="en-GB" w:bidi="en-GB"/>
    </w:rPr>
  </w:style>
  <w:style w:type="character" w:styleId="CommentReference">
    <w:name w:val="annotation reference"/>
    <w:qFormat/>
    <w:rPr>
      <w:sz w:val="16"/>
      <w:szCs w:val="16"/>
      <w:rtl w:val="off"/>
    </w:rPr>
  </w:style>
  <w:style w:type="paragraph" w:styleId="CommentText">
    <w:name w:val="annotation text"/>
    <w:basedOn w:val="Normal"/>
    <w:next w:val="CommentText"/>
    <w:qFormat/>
    <w:pPr/>
    <w:rPr>
      <w:lang w:val="en-GB" w:eastAsia="en-GB" w:bidi="en-GB"/>
    </w:rPr>
  </w:style>
  <w:style w:type="paragraph" w:styleId="CommentSubject">
    <w:name w:val="annotation subject"/>
    <w:basedOn w:val="CommentText"/>
    <w:next w:val="CommentText"/>
    <w:qFormat/>
    <w:pPr/>
    <w:rPr>
      <w:b/>
      <w:bCs/>
      <w:lang w:val="en-GB" w:eastAsia="en-GB" w:bidi="en-GB"/>
    </w:rPr>
  </w:style>
  <w:style w:type="character" w:styleId="Comment Text Char" w:customStyle="1">
    <w:name w:val="Comment Text Char"/>
    <w:qFormat/>
    <w:rPr>
      <w:rFonts w:ascii="Trebuchet MS" w:hAnsi="Trebuchet MS" w:eastAsia="Trebuchet MS" w:cs="Trebuchet MS"/>
      <w:sz w:val="20"/>
      <w:szCs w:val="20"/>
      <w:rtl w:val="off"/>
      <w:lang w:val="en-GB" w:eastAsia="en-GB" w:bidi="en-GB"/>
    </w:rPr>
  </w:style>
  <w:style w:type="character" w:styleId="Comment Subject Char" w:customStyle="1">
    <w:name w:val="Comment Subject Char"/>
    <w:basedOn w:val="Comment Text Char"/>
    <w:qFormat/>
    <w:rPr>
      <w:rFonts w:ascii="Trebuchet MS" w:hAnsi="Trebuchet MS" w:eastAsia="Trebuchet MS" w:cs="Trebuchet MS"/>
      <w:b/>
      <w:bCs/>
      <w:sz w:val="20"/>
      <w:szCs w:val="20"/>
      <w:lang w:val="en-GB" w:eastAsia="en-GB" w:bidi="en-GB"/>
    </w:rPr>
  </w:style>
  <w:style w:type="paragraph" w:styleId="BalloonText">
    <w:name w:val="Balloon Text"/>
    <w:basedOn w:val="Normal"/>
    <w:next w:val="BalloonText"/>
    <w:qFormat/>
    <w:pPr/>
    <w:rPr>
      <w:rFonts w:ascii="Segoe UI" w:hAnsi="Segoe UI" w:eastAsia="Segoe UI" w:cs="Segoe UI"/>
      <w:sz w:val="18"/>
      <w:szCs w:val="18"/>
      <w:lang w:val="en-GB" w:eastAsia="en-GB" w:bidi="en-GB"/>
    </w:rPr>
  </w:style>
  <w:style w:type="character" w:styleId="Balloon Text Char" w:customStyle="1">
    <w:name w:val="Balloon Text Char"/>
    <w:qFormat/>
    <w:rPr>
      <w:rFonts w:ascii="Segoe UI" w:hAnsi="Segoe UI" w:eastAsia="Segoe UI" w:cs="Segoe UI"/>
      <w:sz w:val="18"/>
      <w:szCs w:val="18"/>
      <w:rtl w:val="off"/>
      <w:lang w:val="en-GB" w:eastAsia="en-GB" w:bidi="en-GB"/>
    </w:rPr>
  </w:style>
  <w:style w:type="character" w:styleId="Hyperlink">
    <w:name w:val="Hyperlink"/>
    <w:qFormat/>
    <w:rPr>
      <w:color w:val="0563C1"/>
      <w:u w:val="single"/>
      <w:rtl w:val="off"/>
    </w:rPr>
  </w:style>
  <w:style w:type="character" w:styleId="FollowedHyperlink">
    <w:name w:val="FollowedHyperlink"/>
    <w:qFormat/>
    <w:rPr>
      <w:color w:val="954F72"/>
      <w:u w:val="single"/>
      <w:rtl w:val="off"/>
    </w:rPr>
  </w:style>
  <w:style w:type="character" w:styleId="PlaceholderText">
    <w:name w:val="Placeholder Text"/>
    <w:qFormat/>
    <w:rPr>
      <w:color w:val="808080"/>
      <w:rtl w:val="off"/>
    </w:rPr>
  </w:style>
  <w:style w:type="character" w:styleId="Header Char" w:customStyle="1">
    <w:name w:val="Header Char"/>
    <w:qFormat/>
    <w:rPr>
      <w:rFonts w:ascii="Trebuchet MS" w:hAnsi="Trebuchet MS" w:eastAsia="Trebuchet MS" w:cs="Trebuchet MS"/>
      <w:sz w:val="20"/>
      <w:szCs w:val="20"/>
      <w:rtl w:val="off"/>
      <w:lang w:val="en-GB" w:eastAsia="en-GB" w:bidi="en-GB"/>
    </w:rPr>
  </w:style>
  <w:style w:type="character" w:styleId="Footer Char" w:customStyle="1">
    <w:name w:val="Footer Char"/>
    <w:qFormat/>
    <w:rPr>
      <w:rFonts w:ascii="Trebuchet MS" w:hAnsi="Trebuchet MS" w:eastAsia="Trebuchet MS" w:cs="Trebuchet MS"/>
      <w:sz w:val="20"/>
      <w:szCs w:val="20"/>
      <w:rtl w:val="off"/>
      <w:lang w:val="en-GB" w:eastAsia="en-GB" w:bidi="en-GB"/>
    </w:rPr>
  </w:style>
  <w:style w:type="character" w:styleId="Heading 1 Char" w:customStyle="1">
    <w:name w:val="Heading 1 Char"/>
    <w:qFormat/>
    <w:rPr>
      <w:rFonts w:ascii="Calibri Light" w:hAnsi="Calibri Light" w:eastAsia="Calibri Light" w:cs="Calibri Light"/>
      <w:color w:val="2E75B5"/>
      <w:sz w:val="32"/>
      <w:szCs w:val="32"/>
      <w:rtl w:val="off"/>
      <w:lang w:val="en-GB" w:eastAsia="en-GB" w:bidi="en-GB"/>
    </w:rPr>
  </w:style>
  <w:style w:type="character" w:styleId="A3" w:customStyle="1">
    <w:name w:val="A3"/>
    <w:qFormat/>
    <w:rPr>
      <w:color w:val="000000"/>
      <w:sz w:val="28"/>
      <w:szCs w:val="28"/>
      <w:u w:val="single"/>
      <w:rtl w:val="off"/>
    </w:rPr>
  </w:style>
</w:styles>
</file>

<file path=word/_rels/document.xml.rels><?xml version="1.0" encoding="UTF-8" standalone="yes"?><Relationships xmlns="http://schemas.openxmlformats.org/package/2006/relationships">
	<Relationship Id="rId00005" Type="http://schemas.openxmlformats.org/officeDocument/2006/relationships/styles" Target="styles.xml"/>
	<Relationship Id="rId00013" Type="http://schemas.openxmlformats.org/officeDocument/2006/relationships/header" Target="header0001.xml"/>
	<Relationship Id="rId00014" Type="http://schemas.openxmlformats.org/officeDocument/2006/relationships/footer" Target="footer0001.xml"/>
	<Relationship Id="rId00006" Type="http://schemas.openxmlformats.org/officeDocument/2006/relationships/image" Target="media/image0001.jpg"/>
	<Relationship Id="rId00007" Type="http://schemas.openxmlformats.org/officeDocument/2006/relationships/image" Target="media/image0002.emf"/>
	<Relationship Id="rId00008" Type="http://schemas.openxmlformats.org/officeDocument/2006/relationships/image" Target="media/image0003.jpg"/>
	<Relationship Id="rId00009" Type="http://schemas.openxmlformats.org/officeDocument/2006/relationships/image" Target="media/image0004.jpg"/>
	<Relationship Id="rId00010" Type="http://schemas.openxmlformats.org/officeDocument/2006/relationships/image" Target="media/image0005.jpg"/>
	<Relationship Id="rId00011" Type="http://schemas.openxmlformats.org/officeDocument/2006/relationships/image" Target="media/image0006.emf"/>
	<Relationship Id="rId00012" Type="http://schemas.openxmlformats.org/officeDocument/2006/relationships/image" Target="media/image0007.png"/>
	<Relationship Id="rId00015" Type="http://schemas.openxmlformats.org/officeDocument/2006/relationships/numbering" Target="numbering.xml"/>
	<Relationship Id="rId00016" Type="http://schemas.openxmlformats.org/officeDocument/2006/relationships/fontTable" Target="fontTable.xml"/>
	<Relationship Id="rId0001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Selection Information &amp; Timeline</dc:title>
  <cp:keywords>Policy; HumanResources; HR</cp:keywords>
  <dc:creator>Claire Neary</dc:creator>
  <dcterms:created xsi:type="dcterms:W3CDTF">2026-07-28T10:18:00Z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45a5628-45e9-4ab3-9be1-66b8fee5ba00_ContentBits">
    <vt:lpwstr>3</vt:lpwstr>
  </property>
  <property fmtid="{D5CDD505-2E9C-101B-9397-08002B2CF9AE}" pid="3" name="MSIP_Label_345a5628-45e9-4ab3-9be1-66b8fee5ba00_SetDate">
    <vt:lpwstr>2022-11-23T16:53:43Z</vt:lpwstr>
  </property>
  <property fmtid="{D5CDD505-2E9C-101B-9397-08002B2CF9AE}" pid="4" name="Order">
    <vt:r8>1934700</vt:r8>
  </property>
  <property fmtid="{D5CDD505-2E9C-101B-9397-08002B2CF9AE}" pid="5" name="MSIP_Label_345a5628-45e9-4ab3-9be1-66b8fee5ba00_Name">
    <vt:lpwstr>Official</vt:lpwstr>
  </property>
  <property fmtid="{D5CDD505-2E9C-101B-9397-08002B2CF9AE}" pid="6" name="MSIP_Label_345a5628-45e9-4ab3-9be1-66b8fee5ba00_ActionId">
    <vt:lpwstr>27f627c1-1dd5-47ff-85f8-bc6c20266a7c</vt:lpwstr>
  </property>
  <property fmtid="{D5CDD505-2E9C-101B-9397-08002B2CF9AE}" pid="7" name="MSIP_Label_345a5628-45e9-4ab3-9be1-66b8fee5ba00_Enabled">
    <vt:lpwstr>true</vt:lpwstr>
  </property>
  <property fmtid="{D5CDD505-2E9C-101B-9397-08002B2CF9AE}" pid="8" name="TaxKeyword">
    <vt:lpwstr>16;#HumanResources|4d12bdfc-b4e0-423d-bf8a-57bd362b7aec;#15;#HR|aad7a0a4-3f3d-4995-b85d-7931e251579c;#14;#Policy|c03ed4bb-ad84-49a6-bfbe-1721d9a8c699</vt:lpwstr>
  </property>
  <property fmtid="{D5CDD505-2E9C-101B-9397-08002B2CF9AE}" pid="9" name="MSIP_Label_345a5628-45e9-4ab3-9be1-66b8fee5ba00_SiteId">
    <vt:lpwstr>72e022f2-1d7b-48a2-872d-a0ff35f57a8d</vt:lpwstr>
  </property>
  <property fmtid="{D5CDD505-2E9C-101B-9397-08002B2CF9AE}" pid="10" name="ContentTypeId">
    <vt:lpwstr>0x010100EDE3D0010653EB42B817C4224FB8382A</vt:lpwstr>
  </property>
  <property fmtid="{D5CDD505-2E9C-101B-9397-08002B2CF9AE}" pid="11" name="MSIP_Label_345a5628-45e9-4ab3-9be1-66b8fee5ba00_Method">
    <vt:lpwstr>Standard</vt:lpwstr>
  </property>
</Properties>
</file>