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header0001.xml" ContentType="application/vnd.openxmlformats-officedocument.wordprocessingml.header+xml"/>
  <Override PartName="/word/footer000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 Id="rId00004" Type="http://schemas.openxmlformats.org/officeDocument/2006/relationships/custom-properties" Target="docProps/custom.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pict>
          <v:shape id="Text Box 3" coordsize="21600,21600" o:spt="202" path="m,l,21600r21600,l21600,xe" fillcolor="#FFFFFF" stroked="f" strokeweight="0" style="width:277.5pt;height:63.75pt;position:absolute;margin-left:0.3pt;margin-top:9.55pt;z-index:251661311;mso-wrap-distance-top:45720;mso-wrap-distance-right:114300;mso-wrap-distance-bottom:45720;mso-wrap-distance-left:114300;">
            <v:stroke joinstyle="miter"/>
            <v:path gradientshapeok="t" o:connecttype="rect"/>
            <v:textbox inset="7.2pt,3.6pt,7.2pt,3.6pt">
              <w:txbxContent>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4295"/>
                      <w:sz w:val="40"/>
                      <w:szCs w:val="40"/>
                      <w:lang w:val="en-GB" w:eastAsia="en-GB" w:bidi="en-GB"/>
                    </w:rPr>
                  </w:pPr>
                  <w:r>
                    <w:rPr>
                      <w:rFonts w:ascii="Arial" w:hAnsi="Arial" w:eastAsia="Arial" w:cs="Arial"/>
                      <w:color w:val="004295"/>
                      <w:sz w:val="40"/>
                      <w:szCs w:val="40"/>
                      <w:lang w:val="en-GB" w:eastAsia="en-GB" w:bidi="en-GB"/>
                    </w:rPr>
                    <w:t xml:space="preserve">UNLOCKING POTENTIAL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4295"/>
                      <w:sz w:val="40"/>
                      <w:szCs w:val="40"/>
                      <w:lang w:val="en-GB" w:eastAsia="en-GB" w:bidi="en-GB"/>
                    </w:rPr>
                  </w:pPr>
                  <w:r>
                    <w:rPr>
                      <w:rFonts w:ascii="Arial" w:hAnsi="Arial" w:eastAsia="Arial" w:cs="Arial"/>
                      <w:color w:val="004295"/>
                      <w:sz w:val="40"/>
                      <w:szCs w:val="40"/>
                      <w:lang w:val="en-GB" w:eastAsia="en-GB" w:bidi="en-GB"/>
                    </w:rPr>
                    <w:t xml:space="preserve">TRANSFORMING LIVES</w:t>
                  </w:r>
                </w:p>
              </w:txbxContent>
            </v:textbox>
            <w10:wrap type="square"/>
          </v:shape>
        </w:pic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rFonts w:ascii="Arial" w:hAnsi="Arial" w:eastAsia="Arial" w:cs="Arial"/>
          <w:lang w:val="en-GB" w:eastAsia="en-GB" w:bidi="en-GB"/>
        </w:rPr>
      </w:pPr>
      <w:r>
        <w:rPr>
          <w:lang w:val="en-GB" w:eastAsia="en-GB" w:bidi="en-GB"/>
        </w:rPr>
        <w:drawing>
          <wp:inline distT="0" distB="0" distL="0" distR="0">
            <wp:extent cx="1400810" cy="1216660"/>
            <wp:docPr id="2" name="Picture 1"/>
            <a:graphic xmlns:a="http://schemas.openxmlformats.org/drawingml/2006/main">
              <a:graphicData uri="http://schemas.openxmlformats.org/drawingml/2006/picture">
                <pic:pic xmlns:pic="http://schemas.openxmlformats.org/drawingml/2006/picture">
                  <pic:nvPicPr>
                    <pic:cNvPr id="0" name="Image 2"/>
                    <pic:cNvPicPr/>
                  </pic:nvPicPr>
                  <pic:blipFill>
                    <a:blip r:embed="rId00006"/>
                    <a:stretch>
                      <a:fillRect/>
                    </a:stretch>
                  </pic:blipFill>
                  <pic:spPr>
                    <a:xfrm>
                      <a:off x="0" y="0"/>
                      <a:ext cx="1400810" cy="1216660"/>
                    </a:xfrm>
                    <a:prstGeom prst="rect">
                      <a:avLst/>
                    </a:prstGeom>
                  </pic:spPr>
                </pic:pic>
              </a:graphicData>
            </a:graphic>
          </wp:inline>
        </w:drawing>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jc w:val="center"/>
        <w:rPr>
          <w:rFonts w:ascii="Arial" w:hAnsi="Arial" w:eastAsia="Arial" w:cs="Arial"/>
          <w:color w:val="333399"/>
          <w:sz w:val="32"/>
          <w:szCs w:val="32"/>
          <w:lang w:val="en-GB" w:eastAsia="en-GB" w:bidi="en-GB"/>
        </w:rPr>
      </w:pPr>
      <w:r>
        <mc:AlternateContent>
          <mc:Choice Requires="wps">
            <w:drawing>
              <wp:anchor distT="0" distB="0" distL="114300" distR="114300" simplePos="0" relativeHeight="251662335" behindDoc="0" locked="0" layoutInCell="1" hidden="0" allowOverlap="1">
                <wp:simplePos x="0" y="0"/>
                <wp:positionH relativeFrom="column">
                  <wp:posOffset>-7615</wp:posOffset>
                </wp:positionH>
                <wp:positionV relativeFrom="paragraph">
                  <wp:posOffset>189441</wp:posOffset>
                </wp:positionV>
                <wp:extent cx="5733708" cy="104157"/>
                <wp:wrapNone/>
                <wp:docPr id="4" name="Rectangle 2"/>
                <a:graphic xmlns:a="http://schemas.openxmlformats.org/drawingml/2006/main">
                  <a:graphicData uri="http://schemas.microsoft.com/office/word/2010/wordprocessingShape">
                    <wps:wsp>
                      <wps:cNvSpPr/>
                      <wps:spPr>
                        <a:xfrm>
                          <a:off x="0" y="0"/>
                          <a:ext cx="5733708" cy="104157"/>
                        </a:xfrm>
                        <a:prstGeom prst="rect"/>
                        <a:solidFill>
                          <a:srgbClr val="17AFBE"/>
                        </a:solidFill>
                        <a:ln w="9525">
                          <a:solidFill>
                            <a:srgbClr val="17AFBE"/>
                          </a:solidFill>
                        </a:ln>
                      </wps:spPr>
                      <wps:bodyPr/>
                      <a:extLst>
                        <a:ext uri="{A2A0BA46-8DB7-4952-BFCE-B747086F0524}">
                          <tx19:NetControl tx23:val="drawing" tx23:pict="rId00007"/>
                        </a:ext>
                      </a:extLst>
                    </wps:wsp>
                  </a:graphicData>
                </a:graphic>
              </wp:anchor>
            </w:drawing>
          </mc:Choice>
        </mc:AlternateConten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jc w:val="center"/>
        <w:rPr>
          <w:rFonts w:ascii="Arial" w:hAnsi="Arial" w:eastAsia="Arial" w:cs="Arial"/>
          <w:b/>
          <w:bCs/>
          <w:color w:val="004295"/>
          <w:sz w:val="36"/>
          <w:szCs w:val="36"/>
          <w:lang w:val="en-GB" w:eastAsia="en-GB" w:bidi="en-GB"/>
        </w:rPr>
      </w:pPr>
      <w:r>
        <w:rPr>
          <w:rFonts w:ascii="Arial" w:hAnsi="Arial" w:eastAsia="Arial" w:cs="Arial"/>
          <w:b/>
          <w:bCs/>
          <w:color w:val="004295"/>
          <w:sz w:val="36"/>
          <w:szCs w:val="36"/>
          <w:lang w:val="en-GB" w:eastAsia="en-GB" w:bidi="en-GB"/>
        </w:rPr>
        <w:t xml:space="preserve">SELECTION INFORMATION &amp; CAMPAIGN TIMELINE</w:t>
      </w: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lang w:val="en-GB" w:eastAsia="en-GB" w:bidi="en-GB"/>
        </w:rPr>
      </w:pPr>
      <w:r>
        <w:rPr>
          <w:rFonts w:ascii="Arial" w:hAnsi="Arial" w:eastAsia="Arial" w:cs="Arial"/>
          <w:lang w:val="en-GB" w:eastAsia="en-GB" w:bidi="en-GB"/>
        </w:rPr>
        <w:t xml:space="preserve">MUSLIM CHAPLAIN (P/T) – HMP GREENOCK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jc w:val="center"/>
        <w:rPr>
          <w:rFonts w:ascii="Arial" w:hAnsi="Arial" w:eastAsia="Arial" w:cs="Arial"/>
          <w:b/>
          <w:bCs/>
          <w:color w:val="004295"/>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We want to ensure you have access to all the information you need to feel prepared, confident and able to show us your best.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lang w:val="en-GB" w:eastAsia="en-GB" w:bidi="en-GB"/>
        </w:rPr>
        <w:br w:type="textWrapping"/>
      </w:r>
      <w:r>
        <w:rPr>
          <w:rFonts w:ascii="Arial" w:hAnsi="Arial" w:eastAsia="Arial" w:cs="Arial"/>
          <w:sz w:val="22"/>
          <w:szCs w:val="22"/>
          <w:lang w:val="en-GB" w:eastAsia="en-GB" w:bidi="en-GB"/>
        </w:rPr>
        <w:t xml:space="preserve">We’ve included details of the selection process and at which stage each criteria from the Person Specification will be assessed. We’ve also included key dates you’ll want to keep in mind.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8"/>
          <w:szCs w:val="28"/>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Selection Process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Our selection approach is based upon the principle of merit which means that we’ll look to appointment the person who best meets the requirements of the role as outlined in the Person Specification.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 determining the most meritorious candidate, applicants will be assessed against the published criteria during the selection process, as detailed below. The most meritorious candidate will be the one who best meets the essential criteria for the role. Performance against any published desirable criteria will only be considered where two or more candidates have performed equally against the essential criteria and there is a need to use the desirable criteria to identify the preferred candidate.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The selection process for this role will consist of the following stages: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tbl>
      <w:tblPr>
        <w:tblW w:w="0" w:type="auto"/>
        <w:jc w:val="left"/>
        <w:tblInd w:w="0" w:type="dxa"/>
        <w:tblBorders>
          <w:top w:val="single" w:sz="4" w:space="0" w:color="auto"/>
          <w:left w:val="single" w:sz="4" w:space="0" w:color="auto"/>
          <w:bottom w:val="single" w:sz="4" w:space="0" w:color="auto"/>
          <w:right w:val="single" w:sz="4" w:space="0" w:color="auto"/>
          <w:insideH w:val="none"/>
          <w:insideV w:val="none"/>
        </w:tblBorders>
        <w:tblLayout w:type="fixed"/>
        <w:tblCellMar>
          <w:top w:w="0" w:type="dxa"/>
          <w:left w:w="108" w:type="dxa"/>
          <w:bottom w:w="0" w:type="dxa"/>
          <w:right w:w="108" w:type="dxa"/>
        </w:tblCellMar>
      </w:tblPr>
      <w:tblGrid>
        <w:gridCol w:w="9016"/>
      </w:tblGrid>
      <w:tr>
        <w:tc>
          <w:tcPr>
            <w:tcW w:w="9016" w:type="dxa"/>
            <w:shd w:val="clear" w:color="auto" w:fill="auto"/>
            <w:vAlign w:val="top"/>
          </w:tcPr>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Stage 1 </w:t>
            </w:r>
            <w:r>
              <w:rPr>
                <w:rFonts w:ascii="Arial" w:hAnsi="Arial" w:eastAsia="Arial" w:cs="Arial"/>
                <w:i/>
                <w:iCs/>
                <w:sz w:val="22"/>
                <w:szCs w:val="22"/>
                <w:lang w:val="en-GB" w:eastAsia="en-GB" w:bidi="en-GB"/>
              </w:rPr>
              <w:t xml:space="preserve">e.g. Application Review</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Stage 2 </w:t>
            </w:r>
            <w:r>
              <w:rPr>
                <w:rFonts w:ascii="Arial" w:hAnsi="Arial" w:eastAsia="Arial" w:cs="Arial"/>
                <w:i/>
                <w:iCs/>
                <w:sz w:val="22"/>
                <w:szCs w:val="22"/>
                <w:lang w:val="en-GB" w:eastAsia="en-GB" w:bidi="en-GB"/>
              </w:rPr>
              <w:t xml:space="preserve">e.g. Interview and Presentation </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Competencies for Success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Please view our </w:t>
      </w:r>
      <w:r>
        <w:rPr>
          <w:rStyle w:val="Hyperlink"/>
          <w:rFonts w:ascii="Arial" w:hAnsi="Arial" w:eastAsia="Arial" w:cs="Arial"/>
          <w:b/>
          <w:bCs/>
          <w:sz w:val="22"/>
          <w:szCs w:val="22"/>
          <w:lang w:val="en-GB" w:eastAsia="en-GB" w:bidi="en-GB"/>
        </w:rPr>
        <w:fldChar w:fldCharType="begin"/>
      </w:r>
      <w:r>
        <w:rPr>
          <w:rStyle w:val="Hyperlink"/>
          <w:rFonts w:ascii="Arial" w:hAnsi="Arial" w:eastAsia="Arial" w:cs="Arial"/>
          <w:b/>
          <w:bCs/>
          <w:sz w:val="22"/>
          <w:szCs w:val="22"/>
          <w:lang w:val="en-GB" w:eastAsia="en-GB" w:bidi="en-GB"/>
        </w:rPr>
        <w:instrText xml:space="preserve"> HYPERLINK "https://www.sps.gov.uk/careers/working-sps/career-and-development" </w:instrText>
      </w:r>
      <w:r>
        <w:rPr>
          <w:rStyle w:val="Hyperlink"/>
          <w:rFonts w:ascii="Arial" w:hAnsi="Arial" w:eastAsia="Arial" w:cs="Arial"/>
          <w:b/>
          <w:bCs/>
          <w:sz w:val="22"/>
          <w:szCs w:val="22"/>
          <w:lang w:val="en-GB" w:eastAsia="en-GB" w:bidi="en-GB"/>
        </w:rPr>
        <w:fldChar w:fldCharType="separate"/>
      </w:r>
      <w:r>
        <w:rPr>
          <w:rStyle w:val="Hyperlink"/>
          <w:rFonts w:ascii="Arial" w:hAnsi="Arial" w:eastAsia="Arial" w:cs="Arial"/>
          <w:b/>
          <w:bCs/>
          <w:sz w:val="22"/>
          <w:szCs w:val="22"/>
          <w:lang w:val="en-GB" w:eastAsia="en-GB" w:bidi="en-GB"/>
        </w:rPr>
        <w:t xml:space="preserve">Competencies for Success Framework</w:t>
      </w:r>
      <w:r>
        <w:rPr>
          <w:rFonts w:ascii="Arial" w:hAnsi="Arial" w:eastAsia="Arial" w:cs="Arial"/>
          <w:sz w:val="22"/>
          <w:szCs w:val="22"/>
          <w:lang w:val="en-GB" w:eastAsia="en-GB" w:bidi="en-GB"/>
        </w:rPr>
        <w:fldChar w:fldCharType="end"/>
      </w:r>
      <w:r>
        <w:rPr>
          <w:rFonts w:ascii="Arial" w:hAnsi="Arial" w:eastAsia="Arial" w:cs="Arial"/>
          <w:sz w:val="22"/>
          <w:szCs w:val="22"/>
          <w:lang w:val="en-GB" w:eastAsia="en-GB" w:bidi="en-GB"/>
        </w:rPr>
        <w:t xml:space="preserve"> for information on the core behavioural competencies which apply to all our roles. During recruitment, you’ll be assessed on up to four Competencies for Success, as outlined in the below Selection Information.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br w:type="page"/>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Selection Information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4295"/>
          <w:sz w:val="24"/>
          <w:szCs w:val="24"/>
          <w:lang w:val="en-GB" w:eastAsia="en-GB" w:bidi="en-GB"/>
        </w:rPr>
      </w:pPr>
    </w:p>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single" w:sz="4" w:space="0" w:color="92CDDC"/>
        </w:tblBorders>
        <w:tblLayout w:type="fixed"/>
        <w:tblCellMar>
          <w:top w:w="0" w:type="dxa"/>
          <w:left w:w="108" w:type="dxa"/>
          <w:bottom w:w="0" w:type="dxa"/>
          <w:right w:w="108" w:type="dxa"/>
        </w:tblCellMar>
      </w:tblPr>
      <w:tblGrid>
        <w:gridCol w:w="4361"/>
        <w:gridCol w:w="2410"/>
        <w:gridCol w:w="2268"/>
      </w:tblGrid>
      <w:tr>
        <w:trPr>
          <w:trHeight w:val="632" w:hRule="atLeast"/>
        </w:trPr>
        <w:tc>
          <w:tcPr>
            <w:tcW w:w="4361"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Criteria</w:t>
            </w:r>
          </w:p>
        </w:tc>
        <w:tc>
          <w:tcPr>
            <w:tcW w:w="2410"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Essential or Desirable</w:t>
            </w:r>
          </w:p>
        </w:tc>
        <w:tc>
          <w:tcPr>
            <w:tcW w:w="2268"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Stage of Selection Process Assessed</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39"/>
      </w:tblGrid>
      <w:tr>
        <w:trPr>
          <w:trHeight w:val="339" w:hRule="atLeast"/>
        </w:trPr>
        <w:tc>
          <w:tcPr>
            <w:tcW w:w="9039"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lang w:val="en-GB" w:eastAsia="en-GB" w:bidi="en-GB"/>
              </w:rPr>
            </w:pPr>
            <w:r>
              <w:rPr>
                <w:rFonts w:ascii="Arial" w:hAnsi="Arial" w:eastAsia="Arial" w:cs="Arial"/>
                <w:b/>
                <w:bCs/>
                <w:lang w:val="en-GB" w:eastAsia="en-GB" w:bidi="en-GB"/>
              </w:rPr>
              <w:t xml:space="preserve">Qualifications</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4361"/>
        <w:gridCol w:w="2410"/>
        <w:gridCol w:w="2268"/>
      </w:tblGrid>
      <w:tr>
        <w:trPr>
          <w:trHeight w:val="836" w:hRule="atLeast"/>
        </w:trPr>
        <w:tc>
          <w:tcPr>
            <w:tcW w:w="4361" w:type="dxa"/>
            <w:tcBorders>
              <w:top w:val="single" w:sz="4" w:space="0" w:color="92CDDC"/>
            </w:tcBorders>
            <w:shd w:val="clear" w:color="auto" w:fill="DAEEF3"/>
            <w:vAlign w:val="top"/>
          </w:tcPr>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ind w:hanging="360"/>
              <w:jc w:val="both"/>
              <w:rPr>
                <w:rFonts w:ascii="Arial" w:hAnsi="Arial" w:eastAsia="Arial" w:cs="Arial"/>
                <w:color w:val="0E0E0E"/>
                <w:lang w:val="en-GB" w:eastAsia="en-GB" w:bidi="en-GB"/>
              </w:rPr>
            </w:pPr>
            <w:r>
              <w:rPr>
                <w:rFonts w:ascii="Arial" w:hAnsi="Arial" w:eastAsia="Arial" w:cs="Arial"/>
                <w:lang w:val="en-GB" w:eastAsia="en-GB" w:bidi="en-GB"/>
              </w:rPr>
              <w:t xml:space="preserve">To be eligible for this position,</w:t>
            </w:r>
            <w:r>
              <w:rPr>
                <w:rFonts w:ascii="Arial" w:hAnsi="Arial" w:eastAsia="Arial" w:cs="Arial"/>
                <w:color w:val="0E0E0E"/>
                <w:lang w:val="en-GB" w:eastAsia="en-GB" w:bidi="en-GB"/>
              </w:rPr>
              <w:t xml:space="preserve"> you must be a practising Muslim and a </w:t>
            </w:r>
            <w:r>
              <w:rPr>
                <w:rStyle w:val="s1"/>
                <w:rFonts w:ascii="Arial" w:hAnsi="Arial" w:eastAsia="Arial" w:cs="Arial"/>
                <w:color w:val="0E0E0E"/>
                <w:lang w:val="en-GB" w:eastAsia="en-GB" w:bidi="en-GB"/>
              </w:rPr>
              <w:t xml:space="preserve">recognised Islamic religious leader</w:t>
            </w:r>
            <w:r>
              <w:rPr>
                <w:rFonts w:ascii="Arial" w:hAnsi="Arial" w:eastAsia="Arial" w:cs="Arial"/>
                <w:color w:val="0E0E0E"/>
                <w:lang w:val="en-GB" w:eastAsia="en-GB" w:bidi="en-GB"/>
              </w:rPr>
              <w:t xml:space="preserve"> in good standing with your community.</w:t>
            </w: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ind w:left="720" w:hanging="360"/>
              <w:jc w:val="both"/>
              <w:rPr>
                <w:rFonts w:ascii="Arial" w:hAnsi="Arial" w:eastAsia="Arial" w:cs="Arial"/>
                <w:lang w:val="en-GB" w:eastAsia="en-GB" w:bidi="en-GB"/>
              </w:rPr>
            </w:pPr>
            <w:r>
              <w:rPr>
                <w:rFonts w:ascii="Arial" w:hAnsi="Arial" w:eastAsia="Arial" w:cs="Arial"/>
                <w:lang w:val="en-GB" w:eastAsia="en-GB" w:bidi="en-GB"/>
              </w:rPr>
              <w:t xml:space="preserve">Must have demonstrable knowledge of different schools of thought and denominations within Islam and be willing to help in, encourage interest in, and facilitate practice of those schools and denominations when required by different segments of the congregation.  </w:t>
            </w: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ind w:left="720" w:hanging="360"/>
              <w:jc w:val="both"/>
              <w:rPr>
                <w:rFonts w:ascii="Arial" w:hAnsi="Arial" w:eastAsia="Arial" w:cs="Arial"/>
                <w:lang w:val="en-GB" w:eastAsia="en-GB" w:bidi="en-GB"/>
              </w:rPr>
            </w:pPr>
            <w:r>
              <w:rPr>
                <w:rFonts w:ascii="Arial" w:hAnsi="Arial" w:eastAsia="Arial" w:cs="Arial"/>
                <w:lang w:val="en-GB" w:eastAsia="en-GB" w:bidi="en-GB"/>
              </w:rPr>
              <w:t xml:space="preserve">Be proficient in Tajweed (correct pronunciation of Arabic). </w:t>
            </w: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ind w:left="720" w:hanging="360"/>
              <w:jc w:val="both"/>
              <w:rPr>
                <w:rFonts w:ascii="Arial" w:hAnsi="Arial" w:eastAsia="Arial" w:cs="Arial"/>
                <w:lang w:val="en-GB" w:eastAsia="en-GB" w:bidi="en-GB"/>
              </w:rPr>
            </w:pPr>
            <w:r>
              <w:rPr>
                <w:rFonts w:ascii="Arial" w:hAnsi="Arial" w:eastAsia="Arial" w:cs="Arial"/>
                <w:lang w:val="en-GB" w:eastAsia="en-GB" w:bidi="en-GB"/>
              </w:rPr>
              <w:t xml:space="preserve">Must be able to lead Islamic worship and provide recognised religious guidance within a custodial environment. </w:t>
            </w: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ind w:left="720" w:hanging="360"/>
              <w:jc w:val="both"/>
              <w:rPr>
                <w:rFonts w:ascii="Arial" w:hAnsi="Arial" w:eastAsia="Arial" w:cs="Arial"/>
                <w:lang w:val="en-GB" w:eastAsia="en-GB" w:bidi="en-GB"/>
              </w:rPr>
            </w:pPr>
            <w:r>
              <w:rPr>
                <w:rFonts w:ascii="Arial" w:hAnsi="Arial" w:eastAsia="Arial" w:cs="Arial"/>
                <w:lang w:val="en-GB" w:eastAsia="en-GB" w:bidi="en-GB"/>
              </w:rPr>
              <w:t xml:space="preserve">If successful at interview, you will be asked to provide a formal endorsement from a recognised Muslim authority, acceptable to the SPS Islamic Chaplaincy Advisor. This letter must be on headed paper from your leadership body and signed off by the appropriate person.</w:t>
            </w: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ind w:left="720" w:hanging="360"/>
              <w:jc w:val="both"/>
              <w:rPr>
                <w:rFonts w:ascii="Arial" w:hAnsi="Arial" w:eastAsia="Arial" w:cs="Arial"/>
                <w:lang w:val="en-GB" w:eastAsia="en-GB" w:bidi="en-GB"/>
              </w:rPr>
            </w:pPr>
            <w:r>
              <w:rPr>
                <w:rFonts w:ascii="Arial" w:hAnsi="Arial" w:eastAsia="Arial" w:cs="Arial"/>
                <w:lang w:val="en-GB" w:eastAsia="en-GB" w:bidi="en-GB"/>
              </w:rPr>
              <w:t xml:space="preserve">Hold a recognised qualification in Islamic Studies at 'Alimiyyah / graduate level or demonstrate in-depth knowledge of Islam at an equivalent level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tc>
        <w:tc>
          <w:tcPr>
            <w:tcW w:w="2410"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Style w:val="PlaceholderText"/>
                <w:rFonts w:ascii="Arial" w:hAnsi="Arial" w:eastAsia="Arial" w:cs="Arial"/>
                <w:sz w:val="22"/>
                <w:szCs w:val="22"/>
                <w:lang w:val="en-GB" w:eastAsia="en-GB" w:bidi="en-GB"/>
              </w:rPr>
            </w:pPr>
            <w:sdt>
              <w:sdtPr>
                <w:id w:val="1"/>
                <w:dropDownList>
                  <w:listItem w:displayText="Essential" w:value="Essential"/>
                  <w:listItem w:displayText="Desirable" w:value="Desirable"/>
                </w:dropDownList>
              </w:sdtPr>
              <w:sdtContent>
                <w:r>
                  <w:rPr>
                    <w:rFonts w:ascii="Arial" w:hAnsi="Arial" w:eastAsia="Arial" w:cs="Arial"/>
                    <w:sz w:val="22"/>
                    <w:szCs w:val="22"/>
                    <w:lang w:val="en-GB" w:eastAsia="en-GB" w:bidi="en-GB"/>
                  </w:rPr>
                  <w:t xml:space="preserve">Essential</w:t>
                </w:r>
              </w:sdtContent>
            </w:sdt>
          </w:p>
        </w:tc>
        <w:tc>
          <w:tcPr>
            <w:tcW w:w="2268"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Application and Pre-employment Checks </w:t>
            </w:r>
          </w:p>
        </w:tc>
      </w:tr>
      <w:tr>
        <w:trPr>
          <w:trHeight w:val="846" w:hRule="atLeast"/>
        </w:trPr>
        <w:tc>
          <w:tcPr>
            <w:tcW w:w="4361"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Religious Practice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Experience of leading worship and religious events in a community setting.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Style w:val="Strong"/>
                <w:rFonts w:ascii="Arial" w:hAnsi="Arial" w:eastAsia="Arial" w:cs="Arial"/>
                <w:lang w:val="en-GB" w:eastAsia="en-GB" w:bidi="en-GB"/>
              </w:rPr>
              <w:t xml:space="preserve">Application Question: </w:t>
            </w:r>
            <w:r>
              <w:rPr>
                <w:rFonts w:ascii="Arial" w:hAnsi="Arial" w:eastAsia="Arial" w:cs="Arial"/>
                <w:lang w:val="en-GB" w:eastAsia="en-GB" w:bidi="en-GB"/>
              </w:rPr>
              <w:t xml:space="preserve">Please briefly describe your experience of leading worship and religious events in a community setting?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tc>
        <w:tc>
          <w:tcPr>
            <w:tcW w:w="241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sdt>
              <w:sdtPr>
                <w:id w:val="2"/>
                <w:dropDownList>
                  <w:listItem w:displayText="Essential" w:value="Essential"/>
                  <w:listItem w:displayText="Desirable" w:value="Desirable"/>
                </w:dropDownList>
              </w:sdtPr>
              <w:sdtContent>
                <w:r>
                  <w:rPr>
                    <w:rFonts w:ascii="Arial" w:hAnsi="Arial" w:eastAsia="Arial" w:cs="Arial"/>
                    <w:sz w:val="22"/>
                    <w:szCs w:val="22"/>
                    <w:lang w:val="en-GB" w:eastAsia="en-GB" w:bidi="en-GB"/>
                  </w:rPr>
                  <w:t xml:space="preserve">Essential</w:t>
                </w:r>
              </w:sdtContent>
            </w:sdt>
          </w:p>
        </w:tc>
        <w:tc>
          <w:tcPr>
            <w:tcW w:w="226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Application Sift and Interview </w:t>
            </w:r>
          </w:p>
        </w:tc>
      </w:tr>
      <w:tr>
        <w:trPr>
          <w:trHeight w:val="846" w:hRule="atLeast"/>
        </w:trPr>
        <w:tc>
          <w:tcPr>
            <w:tcW w:w="4361"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Pastoral Care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Significant experience of providing pastoral care to people from different backgrounds and in different situations.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Style w:val="Strong"/>
                <w:rFonts w:ascii="Arial" w:hAnsi="Arial" w:eastAsia="Arial" w:cs="Arial"/>
                <w:lang w:val="en-GB" w:eastAsia="en-GB" w:bidi="en-GB"/>
              </w:rPr>
              <w:t xml:space="preserve">Application Question: </w:t>
            </w:r>
            <w:r>
              <w:rPr>
                <w:rFonts w:ascii="Arial" w:hAnsi="Arial" w:eastAsia="Arial" w:cs="Arial"/>
                <w:lang w:val="en-GB" w:eastAsia="en-GB" w:bidi="en-GB"/>
              </w:rPr>
              <w:t xml:space="preserve">Please briefly describe your experience of providing pastoral care to a range of people?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tc>
        <w:tc>
          <w:tcPr>
            <w:tcW w:w="241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sdt>
              <w:sdtPr>
                <w:id w:val="3"/>
                <w:dropDownList>
                  <w:listItem w:displayText="Essential" w:value="Essential"/>
                  <w:listItem w:displayText="Desirable" w:value="Desirable"/>
                </w:dropDownList>
              </w:sdtPr>
              <w:sdtContent>
                <w:r>
                  <w:rPr>
                    <w:rFonts w:ascii="Arial" w:hAnsi="Arial" w:eastAsia="Arial" w:cs="Arial"/>
                    <w:sz w:val="22"/>
                    <w:szCs w:val="22"/>
                    <w:lang w:val="en-GB" w:eastAsia="en-GB" w:bidi="en-GB"/>
                  </w:rPr>
                  <w:t xml:space="preserve">Essential</w:t>
                </w:r>
              </w:sdtContent>
            </w:sdt>
          </w:p>
        </w:tc>
        <w:tc>
          <w:tcPr>
            <w:tcW w:w="226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Application Sift and Interview</w:t>
            </w:r>
          </w:p>
        </w:tc>
      </w:tr>
      <w:tr>
        <w:trPr>
          <w:trHeight w:val="832" w:hRule="atLeast"/>
        </w:trPr>
        <w:tc>
          <w:tcPr>
            <w:tcW w:w="4361"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Spiritual Care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Experience of providing care and support to people of all faiths and none, encouraging, role modelling, building self-esteem and opportunities to belong; accompanying   them on their journey to discover purpose in their lives.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Style w:val="Strong"/>
                <w:rFonts w:ascii="Arial" w:hAnsi="Arial" w:eastAsia="Arial" w:cs="Arial"/>
                <w:lang w:val="en-GB" w:eastAsia="en-GB" w:bidi="en-GB"/>
              </w:rPr>
              <w:t xml:space="preserve">Application Question:</w:t>
            </w:r>
            <w:r>
              <w:rPr>
                <w:rFonts w:ascii="Arial" w:hAnsi="Arial" w:eastAsia="Arial" w:cs="Arial"/>
                <w:lang w:val="en-GB" w:eastAsia="en-GB" w:bidi="en-GB"/>
              </w:rPr>
              <w:t xml:space="preserve"> Please briefly describe your experience of providing spiritual care to people. Describing what you have done to support them on their journey?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tc>
        <w:tc>
          <w:tcPr>
            <w:tcW w:w="241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sdt>
              <w:sdtPr>
                <w:id w:val="4"/>
                <w:dropDownList>
                  <w:listItem w:displayText="Essential" w:value="Essential"/>
                  <w:listItem w:displayText="Desirable" w:value="Desirable"/>
                </w:dropDownList>
              </w:sdtPr>
              <w:sdtContent>
                <w:r>
                  <w:rPr>
                    <w:rFonts w:ascii="Arial" w:hAnsi="Arial" w:eastAsia="Arial" w:cs="Arial"/>
                    <w:sz w:val="22"/>
                    <w:szCs w:val="22"/>
                    <w:lang w:val="en-GB" w:eastAsia="en-GB" w:bidi="en-GB"/>
                  </w:rPr>
                  <w:t xml:space="preserve">Essential</w:t>
                </w:r>
              </w:sdtContent>
            </w:sdt>
          </w:p>
        </w:tc>
        <w:tc>
          <w:tcPr>
            <w:tcW w:w="226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Application Sift and Interview</w:t>
            </w:r>
          </w:p>
        </w:tc>
      </w:tr>
      <w:tr>
        <w:trPr>
          <w:trHeight w:val="832" w:hRule="atLeast"/>
        </w:trPr>
        <w:tc>
          <w:tcPr>
            <w:tcW w:w="4361"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Scottish Criminal Justice System Awareness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lang w:val="en-GB" w:eastAsia="en-GB" w:bidi="en-GB"/>
              </w:rPr>
              <w:t xml:space="preserve">Awareness of the Scottish Criminal Justice System and the pastoral challenges within a prison setting. (Further reading and insight can be found through links detailed in job purpose.)</w:t>
            </w:r>
          </w:p>
        </w:tc>
        <w:tc>
          <w:tcPr>
            <w:tcW w:w="2410" w:type="dxa"/>
            <w:tcBorders>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Essential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p>
        </w:tc>
        <w:tc>
          <w:tcPr>
            <w:tcW w:w="2268" w:type="dxa"/>
            <w:tcBorders>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Application Sift and Interview</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39"/>
      </w:tblGrid>
      <w:tr>
        <w:trPr>
          <w:trHeight w:val="425" w:hRule="atLeast"/>
        </w:trPr>
        <w:tc>
          <w:tcPr>
            <w:tcW w:w="9039"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lang w:val="en-GB" w:eastAsia="en-GB" w:bidi="en-GB"/>
              </w:rPr>
            </w:pPr>
            <w:r>
              <w:rPr>
                <w:rFonts w:ascii="Arial" w:hAnsi="Arial" w:eastAsia="Arial" w:cs="Arial"/>
                <w:b/>
                <w:bCs/>
                <w:lang w:val="en-GB" w:eastAsia="en-GB" w:bidi="en-GB"/>
              </w:rPr>
              <w:t xml:space="preserve">Competencies for Success</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4361"/>
        <w:gridCol w:w="2410"/>
        <w:gridCol w:w="2268"/>
      </w:tblGrid>
      <w:tr>
        <w:trPr>
          <w:trHeight w:val="836" w:hRule="atLeast"/>
        </w:trPr>
        <w:tc>
          <w:tcPr>
            <w:tcW w:w="4361" w:type="dxa"/>
            <w:tcBorders>
              <w:top w:val="single" w:sz="4" w:space="0" w:color="92CDDC"/>
            </w:tcBorders>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US" w:eastAsia="en-US" w:bidi="en-US"/>
              </w:rPr>
            </w:pPr>
            <w:sdt>
              <w:sdtPr>
                <w:id w:val="5"/>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sz w:val="22"/>
                    <w:szCs w:val="22"/>
                    <w:lang w:val="en-US" w:eastAsia="en-US" w:bidi="en-US"/>
                  </w:rPr>
                  <w:t xml:space="preserve">Listen &amp; Communicate</w:t>
                </w:r>
              </w:sdtContent>
            </w:sdt>
          </w:p>
        </w:tc>
        <w:tc>
          <w:tcPr>
            <w:tcW w:w="2410"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sz w:val="22"/>
                <w:szCs w:val="22"/>
                <w:lang w:val="en-GB" w:eastAsia="en-GB" w:bidi="en-GB"/>
              </w:rPr>
            </w:pPr>
            <w:sdt>
              <w:sdtPr>
                <w:id w:val="6"/>
                <w:dropDownList>
                  <w:listItem w:displayText="Essential" w:value="Essential"/>
                </w:dropDownList>
              </w:sdtPr>
              <w:sdtContent>
                <w:r>
                  <w:rPr>
                    <w:rFonts w:ascii="Arial" w:hAnsi="Arial" w:eastAsia="Arial" w:cs="Arial"/>
                    <w:sz w:val="22"/>
                    <w:szCs w:val="22"/>
                    <w:lang w:val="en-GB" w:eastAsia="en-GB" w:bidi="en-GB"/>
                  </w:rPr>
                  <w:t xml:space="preserve">Essential</w:t>
                </w:r>
              </w:sdtContent>
            </w:sdt>
          </w:p>
        </w:tc>
        <w:tc>
          <w:tcPr>
            <w:tcW w:w="2268"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 </w:t>
            </w:r>
          </w:p>
        </w:tc>
      </w:tr>
      <w:tr>
        <w:trPr>
          <w:trHeight w:val="834" w:hRule="atLeast"/>
        </w:trPr>
        <w:tc>
          <w:tcPr>
            <w:tcW w:w="4361"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sdt>
              <w:sdtPr>
                <w:id w:val="7"/>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sz w:val="22"/>
                    <w:szCs w:val="22"/>
                    <w:lang w:val="en-US" w:eastAsia="en-US" w:bidi="en-US"/>
                  </w:rPr>
                  <w:t xml:space="preserve">Relationships &amp; Collaboration</w:t>
                </w:r>
              </w:sdtContent>
            </w:sdt>
          </w:p>
        </w:tc>
        <w:tc>
          <w:tcPr>
            <w:tcW w:w="241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sz w:val="22"/>
                <w:szCs w:val="22"/>
                <w:lang w:val="en-GB" w:eastAsia="en-GB" w:bidi="en-GB"/>
              </w:rPr>
            </w:pPr>
            <w:sdt>
              <w:sdtPr>
                <w:id w:val="8"/>
                <w:dropDownList>
                  <w:listItem w:displayText="Essential" w:value="Essential"/>
                </w:dropDownList>
              </w:sdtPr>
              <w:sdtContent>
                <w:r>
                  <w:rPr>
                    <w:rFonts w:ascii="Arial" w:hAnsi="Arial" w:eastAsia="Arial" w:cs="Arial"/>
                    <w:sz w:val="22"/>
                    <w:szCs w:val="22"/>
                    <w:lang w:val="en-GB" w:eastAsia="en-GB" w:bidi="en-GB"/>
                  </w:rPr>
                  <w:t xml:space="preserve">Essential</w:t>
                </w:r>
              </w:sdtContent>
            </w:sdt>
          </w:p>
        </w:tc>
        <w:tc>
          <w:tcPr>
            <w:tcW w:w="226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w:t>
            </w:r>
          </w:p>
        </w:tc>
      </w:tr>
      <w:tr>
        <w:trPr>
          <w:trHeight w:val="846" w:hRule="atLeast"/>
        </w:trPr>
        <w:tc>
          <w:tcPr>
            <w:tcW w:w="4361"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sdt>
              <w:sdtPr>
                <w:id w:val="9"/>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sz w:val="22"/>
                    <w:szCs w:val="22"/>
                    <w:lang w:val="en-US" w:eastAsia="en-US" w:bidi="en-US"/>
                  </w:rPr>
                  <w:t xml:space="preserve">Solve Problems &amp; Make Decisions</w:t>
                </w:r>
              </w:sdtContent>
            </w:sdt>
          </w:p>
        </w:tc>
        <w:tc>
          <w:tcPr>
            <w:tcW w:w="241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sdt>
              <w:sdtPr>
                <w:id w:val="10"/>
                <w:dropDownList>
                  <w:listItem w:displayText="Essential" w:value="Essential"/>
                </w:dropDownList>
              </w:sdtPr>
              <w:sdtContent>
                <w:r>
                  <w:rPr>
                    <w:rFonts w:ascii="Arial" w:hAnsi="Arial" w:eastAsia="Arial" w:cs="Arial"/>
                    <w:sz w:val="22"/>
                    <w:szCs w:val="22"/>
                    <w:lang w:val="en-GB" w:eastAsia="en-GB" w:bidi="en-GB"/>
                  </w:rPr>
                  <w:t xml:space="preserve">Essential</w:t>
                </w:r>
              </w:sdtContent>
            </w:sdt>
          </w:p>
        </w:tc>
        <w:tc>
          <w:tcPr>
            <w:tcW w:w="226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 </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br w:type="page"/>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Selection Process Key Dates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p>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single" w:sz="4" w:space="0" w:color="92CDDC"/>
        </w:tblBorders>
        <w:tblLayout w:type="fixed"/>
        <w:tblCellMar>
          <w:top w:w="0" w:type="dxa"/>
          <w:left w:w="108" w:type="dxa"/>
          <w:bottom w:w="0" w:type="dxa"/>
          <w:right w:w="108" w:type="dxa"/>
        </w:tblCellMar>
      </w:tblPr>
      <w:tblGrid>
        <w:gridCol w:w="2093"/>
        <w:gridCol w:w="2315"/>
        <w:gridCol w:w="2315"/>
        <w:gridCol w:w="2316"/>
      </w:tblGrid>
      <w:tr>
        <w:trPr>
          <w:trHeight w:val="580" w:hRule="atLeast"/>
        </w:trPr>
        <w:tc>
          <w:tcPr>
            <w:tcW w:w="2093" w:type="dxa"/>
            <w:tcBorders>
              <w:bottom w:val="single" w:sz="4" w:space="0" w:color="92CDDC"/>
            </w:tcBorders>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Date Vacancy Closes for Applications</w:t>
            </w:r>
          </w:p>
        </w:tc>
        <w:tc>
          <w:tcPr>
            <w:tcW w:w="2315" w:type="dxa"/>
            <w:tcBorders>
              <w:bottom w:val="single" w:sz="4" w:space="0" w:color="92CDDC"/>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sdt>
              <w:sdtPr>
                <w:id w:val="11"/>
                <w:date w:fullDate="2026-11-26T00:00:00Z">
                  <w:dateFormat w:val="dd/MM/yyyy"/>
                </w:date>
              </w:sdtPr>
              <w:sdtContent>
                <w:r>
                  <w:rPr>
                    <w:rStyle w:val="PlaceholderText"/>
                    <w:lang w:val="en-GB" w:eastAsia="en-GB" w:bidi="en-GB"/>
                  </w:rPr>
                  <w:t xml:space="preserve">26/11/2026</w:t>
                </w:r>
              </w:sdtContent>
            </w:sdt>
          </w:p>
        </w:tc>
        <w:tc>
          <w:tcPr>
            <w:tcW w:w="2315" w:type="dxa"/>
            <w:tcBorders>
              <w:bottom w:val="single" w:sz="4" w:space="0" w:color="92CDDC"/>
            </w:tcBorders>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Time Vacancy Closes for Applications</w:t>
            </w:r>
          </w:p>
        </w:tc>
        <w:tc>
          <w:tcPr>
            <w:tcW w:w="2316" w:type="dxa"/>
            <w:tcBorders>
              <w:bottom w:val="single" w:sz="4" w:space="0" w:color="92CDDC"/>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23:59 </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single" w:sz="4" w:space="0" w:color="92CDDC"/>
        </w:tblBorders>
        <w:tblLayout w:type="fixed"/>
        <w:tblCellMar>
          <w:top w:w="0" w:type="dxa"/>
          <w:left w:w="108" w:type="dxa"/>
          <w:bottom w:w="0" w:type="dxa"/>
          <w:right w:w="108" w:type="dxa"/>
        </w:tblCellMar>
      </w:tblPr>
      <w:tblGrid>
        <w:gridCol w:w="2093"/>
        <w:gridCol w:w="6946"/>
      </w:tblGrid>
      <w:tr>
        <w:trPr>
          <w:trHeight w:val="688" w:hRule="atLeast"/>
        </w:trPr>
        <w:tc>
          <w:tcPr>
            <w:tcW w:w="2093" w:type="dxa"/>
            <w:tcBorders>
              <w:top w:val="single" w:sz="4" w:space="0" w:color="92CDDC"/>
            </w:tcBorders>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Interview Date*</w:t>
            </w:r>
          </w:p>
        </w:tc>
        <w:tc>
          <w:tcPr>
            <w:tcW w:w="6946" w:type="dxa"/>
            <w:tcBorders>
              <w:top w:val="single" w:sz="4" w:space="0" w:color="92CDDC"/>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sdt>
              <w:sdtPr>
                <w:id w:val="12"/>
                <w:showingPlcHdr/>
                <w:date>
                  <w:dateFormat w:val="dd MMMM yyyy"/>
                </w:date>
              </w:sdtPr>
              <w:sdtContent>
                <w:r>
                  <w:rPr>
                    <w:rStyle w:val="PlaceholderText"/>
                    <w:rFonts w:ascii="Arial" w:hAnsi="Arial" w:eastAsia="Arial" w:cs="Arial"/>
                    <w:sz w:val="22"/>
                    <w:szCs w:val="22"/>
                    <w:lang w:val="en-GB" w:eastAsia="en-GB" w:bidi="en-GB"/>
                  </w:rPr>
                  <w:t xml:space="preserve">     </w:t>
                </w:r>
              </w:sdtContent>
            </w:sdt>
            <w:r>
              <w:rPr>
                <w:rFonts w:ascii="Arial" w:hAnsi="Arial" w:eastAsia="Arial" w:cs="Arial"/>
                <w:sz w:val="22"/>
                <w:szCs w:val="22"/>
                <w:lang w:val="en-GB" w:eastAsia="en-GB" w:bidi="en-GB"/>
              </w:rPr>
              <w:t xml:space="preserve">TBC</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r>
        <w:rPr>
          <w:rFonts w:ascii="Arial" w:hAnsi="Arial" w:eastAsia="Arial" w:cs="Arial"/>
          <w:b/>
          <w:bCs/>
          <w:lang w:val="en-GB" w:eastAsia="en-GB" w:bidi="en-GB"/>
        </w:rPr>
        <w:t xml:space="preserve">*please note interview dates are subject to change.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US" w:eastAsia="en-US" w:bidi="en-US"/>
        </w:rPr>
      </w:pPr>
      <w:r>
        <w:rPr>
          <w:rFonts w:ascii="Arial" w:hAnsi="Arial" w:eastAsia="Arial" w:cs="Arial"/>
          <w:b/>
          <w:bCs/>
          <w:color w:val="004295"/>
          <w:sz w:val="24"/>
          <w:szCs w:val="24"/>
          <w:lang w:val="en-US" w:eastAsia="en-US" w:bidi="en-US"/>
        </w:rPr>
        <w:t xml:space="preserve">Reasonable Adjustments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We recognise that people may have access needs or require adjustments to help them perform at their best. We refer to these as reasonable adjustments.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If you have a disability, whether visible or non‑visible, or any access needs that would support your full participation in the selection process, please contact </w:t>
      </w:r>
      <w:r>
        <w:rPr>
          <w:rFonts w:ascii="Arial" w:hAnsi="Arial" w:eastAsia="Arial" w:cs="Arial"/>
          <w:b/>
          <w:bCs/>
          <w:sz w:val="22"/>
          <w:szCs w:val="22"/>
          <w:lang w:val="en-GB" w:eastAsia="en-GB" w:bidi="en-GB"/>
        </w:rPr>
        <w:t xml:space="preserve">Lauren Bichard</w:t>
      </w:r>
      <w:r>
        <w:rPr>
          <w:rFonts w:ascii="Arial" w:hAnsi="Arial" w:eastAsia="Arial" w:cs="Arial"/>
          <w:sz w:val="22"/>
          <w:szCs w:val="22"/>
          <w:lang w:val="en-GB" w:eastAsia="en-GB" w:bidi="en-GB"/>
        </w:rPr>
        <w:t xml:space="preserve"> at </w:t>
      </w:r>
      <w:r>
        <w:rPr>
          <w:rStyle w:val="Hyperlink"/>
          <w:rFonts w:ascii="Arial" w:hAnsi="Arial" w:eastAsia="Arial" w:cs="Arial"/>
          <w:sz w:val="22"/>
          <w:szCs w:val="22"/>
          <w:lang w:val="en-GB" w:eastAsia="en-GB" w:bidi="en-GB"/>
        </w:rPr>
        <w:fldChar w:fldCharType="begin"/>
      </w:r>
      <w:r>
        <w:rPr>
          <w:rStyle w:val="Hyperlink"/>
          <w:rFonts w:ascii="Arial" w:hAnsi="Arial" w:eastAsia="Arial" w:cs="Arial"/>
          <w:sz w:val="22"/>
          <w:szCs w:val="22"/>
          <w:lang w:val="en-GB" w:eastAsia="en-GB" w:bidi="en-GB"/>
        </w:rPr>
        <w:instrText xml:space="preserve"> HYPERLINK "mailto:Lauren.Bichard@prisons.gov.scot" </w:instrText>
      </w:r>
      <w:r>
        <w:rPr>
          <w:rStyle w:val="Hyperlink"/>
          <w:rFonts w:ascii="Arial" w:hAnsi="Arial" w:eastAsia="Arial" w:cs="Arial"/>
          <w:sz w:val="22"/>
          <w:szCs w:val="22"/>
          <w:lang w:val="en-GB" w:eastAsia="en-GB" w:bidi="en-GB"/>
        </w:rPr>
        <w:fldChar w:fldCharType="separate"/>
      </w:r>
      <w:r>
        <w:rPr>
          <w:rStyle w:val="Hyperlink"/>
          <w:rFonts w:ascii="Arial" w:hAnsi="Arial" w:eastAsia="Arial" w:cs="Arial"/>
          <w:sz w:val="22"/>
          <w:szCs w:val="22"/>
          <w:lang w:val="en-GB" w:eastAsia="en-GB" w:bidi="en-GB"/>
        </w:rPr>
        <w:t xml:space="preserve">Lauren.Bichard@prisons.gov.scot</w:t>
      </w:r>
      <w:r>
        <w:rPr>
          <w:rFonts w:ascii="Arial" w:hAnsi="Arial" w:eastAsia="Arial" w:cs="Arial"/>
          <w:sz w:val="22"/>
          <w:szCs w:val="22"/>
          <w:lang w:val="en-GB" w:eastAsia="en-GB" w:bidi="en-GB"/>
        </w:rPr>
        <w:fldChar w:fldCharType="end"/>
      </w:r>
      <w:r>
        <w:rPr>
          <w:rFonts w:ascii="Arial" w:hAnsi="Arial" w:eastAsia="Arial" w:cs="Arial"/>
          <w:sz w:val="22"/>
          <w:szCs w:val="22"/>
          <w:lang w:val="en-GB" w:eastAsia="en-GB" w:bidi="en-GB"/>
        </w:rPr>
        <w:t xml:space="preserve"> discuss how we can best support you.</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Examples of reasonable adjustments we have provided in the past include:</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Offering additional time during interviews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Adjusting how interview questions are asked</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Scheduling interviews at a time that works best for you</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Breaking multi‑stage questions into smaller steps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Providing written materials in alternative formats (e.g., different font, colour, or text size)</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Sharing extra information about what to expect during the selection process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Printing resources on paper in a preferred colour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ind w:left="720"/>
        <w:jc w:val="both"/>
        <w:rPr>
          <w:rFonts w:ascii="Arial" w:hAnsi="Arial" w:eastAsia="Arial" w:cs="Arial"/>
          <w:sz w:val="22"/>
          <w:szCs w:val="22"/>
          <w:lang w:val="en-US" w:eastAsia="en-US" w:bidi="en-US"/>
        </w:rPr>
      </w:pPr>
      <w:r>
        <w:drawing>
          <wp:anchor distT="0" distB="0" distL="114300" distR="114300" simplePos="0" relativeHeight="251660287" behindDoc="0" locked="0" layoutInCell="1" hidden="0" allowOverlap="1">
            <wp:simplePos x="0" y="0"/>
            <wp:positionH relativeFrom="column">
              <wp:posOffset>4638675</wp:posOffset>
            </wp:positionH>
            <wp:positionV relativeFrom="paragraph">
              <wp:posOffset>14605</wp:posOffset>
            </wp:positionV>
            <wp:extent cx="1323975" cy="571500"/>
            <wp:wrapSquare wrapText="bothSides"/>
            <wp:docPr id="5" name="Picture 2"/>
            <a:graphic xmlns:a="http://schemas.openxmlformats.org/drawingml/2006/main">
              <a:graphicData uri="http://schemas.openxmlformats.org/drawingml/2006/picture">
                <pic:pic xmlns:pic="http://schemas.openxmlformats.org/drawingml/2006/picture">
                  <pic:nvPicPr>
                    <pic:cNvPr id="0" name="Image 5"/>
                    <pic:cNvPicPr/>
                  </pic:nvPicPr>
                  <pic:blipFill>
                    <a:blip r:embed="rId00008"/>
                    <a:stretch>
                      <a:fillRect/>
                    </a:stretch>
                  </pic:blipFill>
                  <pic:spPr>
                    <a:xfrm>
                      <a:off x="0" y="0"/>
                      <a:ext cx="1323975" cy="571500"/>
                    </a:xfrm>
                    <a:prstGeom prst="rect">
                      <a:avLst/>
                    </a:prstGeom>
                  </pic:spPr>
                </pic:pic>
              </a:graphicData>
            </a:graphic>
          </wp:anchor>
        </w:drawing>
      </w:r>
      <w:r>
        <w:drawing>
          <wp:anchor distT="0" distB="0" distL="114300" distR="114300" simplePos="0" relativeHeight="251664383" behindDoc="0" locked="0" layoutInCell="1" hidden="0" allowOverlap="1">
            <wp:simplePos x="0" y="0"/>
            <wp:positionH relativeFrom="column">
              <wp:posOffset>2286000</wp:posOffset>
            </wp:positionH>
            <wp:positionV relativeFrom="paragraph">
              <wp:posOffset>52070</wp:posOffset>
            </wp:positionV>
            <wp:extent cx="676275" cy="561975"/>
            <wp:wrapSquare wrapText="bothSides"/>
            <wp:docPr id="6" name="_tx_id_1_Picture 1"/>
            <a:graphic xmlns:a="http://schemas.openxmlformats.org/drawingml/2006/main">
              <a:graphicData uri="http://schemas.openxmlformats.org/drawingml/2006/picture">
                <pic:pic xmlns:pic="http://schemas.openxmlformats.org/drawingml/2006/picture">
                  <pic:nvPicPr>
                    <pic:cNvPr id="0" name="Image 6"/>
                    <pic:cNvPicPr/>
                  </pic:nvPicPr>
                  <pic:blipFill>
                    <a:blip r:embed="rId00009"/>
                    <a:stretch>
                      <a:fillRect/>
                    </a:stretch>
                  </pic:blipFill>
                  <pic:spPr>
                    <a:xfrm>
                      <a:off x="0" y="0"/>
                      <a:ext cx="676275" cy="561975"/>
                    </a:xfrm>
                    <a:prstGeom prst="rect">
                      <a:avLst/>
                    </a:prstGeom>
                  </pic:spPr>
                </pic:pic>
              </a:graphicData>
            </a:graphic>
          </wp:anchor>
        </w:drawing>
      </w:r>
      <w:r>
        <w:drawing>
          <wp:anchor distT="0" distB="0" distL="114300" distR="114300" simplePos="0" relativeHeight="251665407" behindDoc="1" locked="0" layoutInCell="1" hidden="0" allowOverlap="1">
            <wp:simplePos x="0" y="0"/>
            <wp:positionH relativeFrom="column">
              <wp:posOffset>1000125</wp:posOffset>
            </wp:positionH>
            <wp:positionV relativeFrom="paragraph">
              <wp:posOffset>95250</wp:posOffset>
            </wp:positionV>
            <wp:extent cx="923925" cy="485775"/>
            <wp:wrapNone/>
            <wp:docPr id="7" name="Picture 5"/>
            <a:graphic xmlns:a="http://schemas.openxmlformats.org/drawingml/2006/main">
              <a:graphicData uri="http://schemas.openxmlformats.org/drawingml/2006/picture">
                <pic:pic xmlns:pic="http://schemas.openxmlformats.org/drawingml/2006/picture">
                  <pic:nvPicPr>
                    <pic:cNvPr id="0" name="Image 7"/>
                    <pic:cNvPicPr/>
                  </pic:nvPicPr>
                  <pic:blipFill>
                    <a:blip r:embed="rId00010"/>
                    <a:stretch>
                      <a:fillRect/>
                    </a:stretch>
                  </pic:blipFill>
                  <pic:spPr>
                    <a:xfrm>
                      <a:off x="0" y="0"/>
                      <a:ext cx="923925" cy="485775"/>
                    </a:xfrm>
                    <a:prstGeom prst="rect">
                      <a:avLst/>
                    </a:prstGeom>
                  </pic:spPr>
                </pic:pic>
              </a:graphicData>
            </a:graphic>
          </wp:anchor>
        </w:drawing>
      </w:r>
      <w:r>
        <w:drawing>
          <wp:anchor distT="0" distB="0" distL="114300" distR="114300" simplePos="0" relativeHeight="251659263" behindDoc="0" locked="0" layoutInCell="1" hidden="0" allowOverlap="1">
            <wp:simplePos x="0" y="0"/>
            <wp:positionH relativeFrom="column">
              <wp:posOffset>0</wp:posOffset>
            </wp:positionH>
            <wp:positionV relativeFrom="paragraph">
              <wp:posOffset>81915</wp:posOffset>
            </wp:positionV>
            <wp:extent cx="762000" cy="552450"/>
            <wp:wrapSquare wrapText="bothSides"/>
            <wp:docPr id="8" name="Picture 8"/>
            <a:graphic xmlns:a="http://schemas.openxmlformats.org/drawingml/2006/main">
              <a:graphicData uri="http://schemas.openxmlformats.org/drawingml/2006/picture">
                <pic:pic xmlns:pic="http://schemas.openxmlformats.org/drawingml/2006/picture">
                  <pic:nvPicPr>
                    <pic:cNvPr id="0" name="Image 8"/>
                    <pic:cNvPicPr/>
                  </pic:nvPicPr>
                  <pic:blipFill>
                    <a:blip r:embed="rId00011"/>
                    <a:stretch>
                      <a:fillRect/>
                    </a:stretch>
                  </pic:blipFill>
                  <pic:spPr>
                    <a:xfrm>
                      <a:off x="0" y="0"/>
                      <a:ext cx="762000" cy="552450"/>
                    </a:xfrm>
                    <a:prstGeom prst="rect">
                      <a:avLst/>
                    </a:prstGeom>
                  </pic:spPr>
                </pic:pic>
              </a:graphicData>
            </a:graphic>
          </wp:anchor>
        </w:drawing>
      </w:r>
      <w:r>
        <w:drawing>
          <wp:anchor distT="0" distB="0" distL="114300" distR="114300" simplePos="0" relativeHeight="251663359" behindDoc="0" locked="0" layoutInCell="1" hidden="0" allowOverlap="1">
            <wp:simplePos x="0" y="0"/>
            <wp:positionH relativeFrom="column">
              <wp:posOffset>3359150</wp:posOffset>
            </wp:positionH>
            <wp:positionV relativeFrom="paragraph">
              <wp:posOffset>80010</wp:posOffset>
            </wp:positionV>
            <wp:extent cx="857250" cy="523875"/>
            <wp:wrapSquare wrapText="bothSides"/>
            <wp:docPr id="9" name="Picture 7"/>
            <a:graphic xmlns:a="http://schemas.openxmlformats.org/drawingml/2006/main">
              <a:graphicData uri="http://schemas.openxmlformats.org/drawingml/2006/picture">
                <pic:pic xmlns:pic="http://schemas.openxmlformats.org/drawingml/2006/picture">
                  <pic:nvPicPr>
                    <pic:cNvPr id="0" name="Image 9"/>
                    <pic:cNvPicPr/>
                  </pic:nvPicPr>
                  <pic:blipFill>
                    <a:blip r:embed="rId00012"/>
                    <a:stretch>
                      <a:fillRect/>
                    </a:stretch>
                  </pic:blipFill>
                  <pic:spPr>
                    <a:xfrm>
                      <a:off x="0" y="0"/>
                      <a:ext cx="857250" cy="523875"/>
                    </a:xfrm>
                    <a:prstGeom prst="rect">
                      <a:avLst/>
                    </a:prstGeom>
                  </pic:spPr>
                </pic:pic>
              </a:graphicData>
            </a:graphic>
          </wp:anchor>
        </w:drawing>
      </w:r>
    </w:p>
    <w:sectPr>
      <w:headerReference w:type="default" r:id="rId00013"/>
      <w:footerReference w:type="default" r:id="rId00014"/>
      <w:pgSz w:w="11906" w:h="16838"/>
      <w:pgMar w:top="1440" w:right="1440" w:bottom="1440" w:left="1440" w:header="708" w:footer="708"/>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Trebuchet MS">
    <w:panose1 w:val="020B0603020202020204"/>
    <w:charset w:val="00"/>
    <w:family w:val="swiss"/>
    <w:pitch w:val="variable"/>
    <w:sig w:usb0="00000687" w:usb1="00000000" w:usb2="00000000" w:usb3="00000000" w:csb0="2000009F" w:csb1="00000000"/>
  </w:font>
  <w:font w:name="Calibri Light">
    <w:panose1 w:val="020F0302020204030204"/>
    <w:charset w:val="00"/>
    <w:family w:val="swiss"/>
    <w:pitch w:val="variable"/>
    <w:sig w:usb0="E0002AFF" w:usb1="C000247B" w:usb2="00000009" w:usb3="00000000" w:csb0="200001FF" w:csb1="00000000"/>
  </w:font>
  <w:font w:name="Segoe UI">
    <w:panose1 w:val="020B0502040204020203"/>
    <w:charset w:val="00"/>
    <w:family w:val="swiss"/>
    <w:pitch w:val="variable"/>
    <w:sig w:usb0="E4002EFF" w:usb1="C000E47F" w:usb2="00000009" w:usb3="00000000" w:csb0="200001FF" w:csb1="00000000"/>
  </w:font>
  <w:font w:name="Calibri">
    <w:panose1 w:val="020F0502020204030204"/>
    <w:charset w:val="00"/>
    <w:family w:val="swiss"/>
    <w:pitch w:val="variable"/>
    <w:sig w:usb0="E0002EFF" w:usb1="C000247B" w:usb2="00000009" w:usb3="00000000" w:csb0="200001FF" w:csb1="00000000"/>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Footer"/>
      <w:rPr>
        <w:lang w:val="en-GB" w:eastAsia="en-GB" w:bidi="en-GB"/>
      </w:rPr>
    </w:pPr>
    <w:r>
      <w:rPr>
        <w:lang w:val="en-GB" w:eastAsia="en-GB" w:bidi="en-GB"/>
      </w:rPr>
      <w:t xml:space="preserve">V1 – March 2026</w:t>
    </w:r>
  </w:p>
  <w:p>
    <w:pPr>
      <w:pStyle w:val="Footer"/>
      <w:rPr>
        <w:lang w:val="en-GB" w:eastAsia="en-GB" w:bidi="en-GB"/>
      </w:rPr>
    </w:pPr>
  </w:p>
</w:ftr>
</file>

<file path=word/header0001.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Header"/>
      <w:rPr>
        <w:lang w:val="en-GB" w:eastAsia="en-GB" w:bidi="en-GB"/>
      </w:rPr>
    </w:pPr>
    <w:r>
      <w:pict>
        <v:shape id="MSIPCMae7f439889f420187b28b342" coordsize="21600,21600" o:spt="202" path="m,l,21600r21600,l21600,xe" fillcolor="#FFFFFF" stroked="f" strokeweight="0" style="width:595.3pt;height:21.5pt;position:absolute;margin-left:0pt;margin-top:15pt;z-index:251659264;mso-wrap-distance-right:114300;mso-wrap-distance-left:114300;mso-position-horizontal-relative:page;mso-position-vertical-relative:page;">
          <v:fill opacity="0"/>
          <v:stroke joinstyle="miter"/>
          <v:path gradientshapeok="t" o:connecttype="rect"/>
          <v:textbox inset="20pt,0pt,7.2pt,0pt">
            <w:txbxContent>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color w:val="000000"/>
                    <w:sz w:val="24"/>
                    <w:szCs w:val="24"/>
                    <w:lang w:val="en-GB" w:eastAsia="en-GB" w:bidi="en-GB"/>
                  </w:rPr>
                </w:pPr>
                <w:r>
                  <w:rPr>
                    <w:rFonts w:ascii="Calibri" w:hAnsi="Calibri" w:eastAsia="Calibri" w:cs="Calibri"/>
                    <w:color w:val="000000"/>
                    <w:sz w:val="24"/>
                    <w:szCs w:val="24"/>
                    <w:lang w:val="en-GB" w:eastAsia="en-GB" w:bidi="en-GB"/>
                  </w:rPr>
                  <w:t xml:space="preserve">OFFICIAL</w:t>
                </w:r>
              </w:p>
            </w:txbxContent>
          </v:textbox>
          <w10:wrap type="none"/>
        </v:shape>
      </w:pict>
    </w:r>
  </w:p>
</w:hdr>
</file>

<file path=word/numbering.xml><?xml version="1.0" encoding="utf-8"?>
<w:numbering xmlns:w="http://schemas.openxmlformats.org/wordprocessingml/2006/main">
  <w:abstractNum w:abstractNumId="0">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2"/>
        <w:u w:val="none"/>
        <w:shd w:val="clear" w:color="auto" w:fill="auto"/>
      </w:rPr>
    </w:lvl>
  </w:abstractNum>
  <w:abstractNum w:abstractNumId="1">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0"/>
        <w:u w:val="none"/>
        <w:shd w:val="clear" w:color="auto" w:fill="auto"/>
      </w:rPr>
    </w:lvl>
  </w:abstractNum>
  <w:num w:numId="1">
    <w:abstractNumId w:val="0"/>
  </w:num>
  <w:num w:numId="2">
    <w:abstractNumId w:val="1"/>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hAnsi="Arial" w:eastAsia="Arial" w:cs="Arial"/>
      <w:lang w:val="en-GB" w:eastAsia="en-GB" w:bidi="en-GB"/>
    </w:rPr>
  </w:style>
  <w:style w:type="paragraph" w:styleId="Normal">
    <w:name w:val="Normal"/>
    <w:next w:val="Normal"/>
    <w:qFormat/>
    <w:pPr>
      <w:widowControl w:val="on"/>
      <w:shd w:val="clear" w:color="auto" w:fill="auto"/>
      <w:spacing w:before="0" w:after="0" w:line="240" w:lineRule="auto"/>
      <w:ind w:left="0" w:right="0" w:firstLine="0"/>
      <w:jc w:val="left"/>
      <w:outlineLvl w:val="9"/>
    </w:pPr>
    <w:rPr>
      <w:rFonts w:ascii="Trebuchet MS" w:hAnsi="Trebuchet MS" w:eastAsia="Trebuchet MS" w:cs="Trebuchet MS"/>
      <w:b w:val="off"/>
      <w:bCs w:val="off"/>
      <w:i w:val="off"/>
      <w:iCs w:val="off"/>
      <w:caps w:val="off"/>
      <w:smallCaps w:val="off"/>
      <w:strike w:val="off"/>
      <w:color w:val="auto"/>
      <w:spacing w:val="0"/>
      <w:w w:val="100"/>
      <w:position w:val="0"/>
      <w:sz w:val="20"/>
      <w:szCs w:val="20"/>
      <w:shd w:val="clear" w:color="auto" w:fill="auto"/>
      <w:vertAlign w:val="baseline"/>
      <w:rtl w:val="off"/>
      <w:lang w:val="en-GB" w:eastAsia="en-GB" w:bidi="en-GB"/>
    </w:rPr>
  </w:style>
  <w:style w:type="paragraph" w:styleId="Header">
    <w:name w:val="header"/>
    <w:basedOn w:val="Normal"/>
    <w:next w:val="Header"/>
    <w:qFormat/>
    <w:pPr>
      <w:tabs>
        <w:tab w:val="center" w:pos="4513"/>
        <w:tab w:val="right" w:pos="9026"/>
      </w:tabs>
    </w:pPr>
    <w:rPr>
      <w:lang w:val="en-GB" w:eastAsia="en-GB" w:bidi="en-GB"/>
    </w:rPr>
  </w:style>
  <w:style w:type="paragraph" w:styleId="Footer">
    <w:name w:val="footer"/>
    <w:basedOn w:val="Normal"/>
    <w:next w:val="Footer"/>
    <w:qFormat/>
    <w:pPr>
      <w:tabs>
        <w:tab w:val="center" w:pos="4513"/>
        <w:tab w:val="right" w:pos="9026"/>
      </w:tabs>
    </w:pPr>
    <w:rPr>
      <w:lang w:val="en-GB" w:eastAsia="en-GB" w:bidi="en-GB"/>
    </w:rPr>
  </w:style>
  <w:style w:type="paragraph" w:styleId="Heading1">
    <w:name w:val="heading 1"/>
    <w:basedOn w:val="Normal"/>
    <w:next w:val="Normal"/>
    <w:qFormat/>
    <w:pPr>
      <w:keepNext/>
      <w:keepLines/>
      <w:spacing w:before="240"/>
      <w:outlineLvl w:val="0"/>
    </w:pPr>
    <w:rPr>
      <w:rFonts w:ascii="Calibri Light" w:hAnsi="Calibri Light" w:eastAsia="Calibri Light" w:cs="Calibri Light"/>
      <w:color w:val="2E75B5"/>
      <w:sz w:val="32"/>
      <w:szCs w:val="32"/>
      <w:lang w:val="en-GB" w:eastAsia="en-GB" w:bidi="en-GB"/>
    </w:rPr>
  </w:style>
  <w:style w:type="paragraph" w:styleId="ListParagraph">
    <w:name w:val="List Paragraph"/>
    <w:basedOn w:val="Normal"/>
    <w:next w:val="ListParagraph"/>
    <w:qFormat/>
    <w:pPr>
      <w:ind w:left="720"/>
    </w:pPr>
    <w:rPr>
      <w:lang w:val="en-GB" w:eastAsia="en-GB" w:bidi="en-GB"/>
    </w:rPr>
  </w:style>
  <w:style w:type="character" w:styleId="CommentReference">
    <w:name w:val="annotation reference"/>
    <w:qFormat/>
    <w:rPr>
      <w:sz w:val="16"/>
      <w:szCs w:val="16"/>
      <w:rtl w:val="off"/>
    </w:rPr>
  </w:style>
  <w:style w:type="paragraph" w:styleId="CommentText">
    <w:name w:val="annotation text"/>
    <w:basedOn w:val="Normal"/>
    <w:next w:val="CommentText"/>
    <w:qFormat/>
    <w:pPr/>
    <w:rPr>
      <w:lang w:val="en-GB" w:eastAsia="en-GB" w:bidi="en-GB"/>
    </w:rPr>
  </w:style>
  <w:style w:type="paragraph" w:styleId="CommentSubject">
    <w:name w:val="annotation subject"/>
    <w:basedOn w:val="CommentText"/>
    <w:next w:val="CommentText"/>
    <w:qFormat/>
    <w:pPr/>
    <w:rPr>
      <w:b/>
      <w:bCs/>
      <w:lang w:val="en-GB" w:eastAsia="en-GB" w:bidi="en-GB"/>
    </w:rPr>
  </w:style>
  <w:style w:type="character" w:styleId="Comment Text Char" w:customStyle="1">
    <w:name w:val="Comment Text Char"/>
    <w:qFormat/>
    <w:rPr>
      <w:rFonts w:ascii="Trebuchet MS" w:hAnsi="Trebuchet MS" w:eastAsia="Trebuchet MS" w:cs="Trebuchet MS"/>
      <w:sz w:val="20"/>
      <w:szCs w:val="20"/>
      <w:rtl w:val="off"/>
      <w:lang w:val="en-GB" w:eastAsia="en-GB" w:bidi="en-GB"/>
    </w:rPr>
  </w:style>
  <w:style w:type="character" w:styleId="Comment Subject Char" w:customStyle="1">
    <w:name w:val="Comment Subject Char"/>
    <w:basedOn w:val="Comment Text Char"/>
    <w:qFormat/>
    <w:rPr>
      <w:rFonts w:ascii="Trebuchet MS" w:hAnsi="Trebuchet MS" w:eastAsia="Trebuchet MS" w:cs="Trebuchet MS"/>
      <w:b/>
      <w:bCs/>
      <w:sz w:val="20"/>
      <w:szCs w:val="20"/>
      <w:lang w:val="en-GB" w:eastAsia="en-GB" w:bidi="en-GB"/>
    </w:rPr>
  </w:style>
  <w:style w:type="paragraph" w:styleId="BalloonText">
    <w:name w:val="Balloon Text"/>
    <w:basedOn w:val="Normal"/>
    <w:next w:val="BalloonText"/>
    <w:qFormat/>
    <w:pPr/>
    <w:rPr>
      <w:rFonts w:ascii="Segoe UI" w:hAnsi="Segoe UI" w:eastAsia="Segoe UI" w:cs="Segoe UI"/>
      <w:sz w:val="18"/>
      <w:szCs w:val="18"/>
      <w:lang w:val="en-GB" w:eastAsia="en-GB" w:bidi="en-GB"/>
    </w:rPr>
  </w:style>
  <w:style w:type="character" w:styleId="Balloon Text Char" w:customStyle="1">
    <w:name w:val="Balloon Text Char"/>
    <w:qFormat/>
    <w:rPr>
      <w:rFonts w:ascii="Segoe UI" w:hAnsi="Segoe UI" w:eastAsia="Segoe UI" w:cs="Segoe UI"/>
      <w:sz w:val="18"/>
      <w:szCs w:val="18"/>
      <w:rtl w:val="off"/>
      <w:lang w:val="en-GB" w:eastAsia="en-GB" w:bidi="en-GB"/>
    </w:rPr>
  </w:style>
  <w:style w:type="character" w:styleId="Hyperlink">
    <w:name w:val="Hyperlink"/>
    <w:qFormat/>
    <w:rPr>
      <w:color w:val="0563C1"/>
      <w:u w:val="single"/>
      <w:rtl w:val="off"/>
    </w:rPr>
  </w:style>
  <w:style w:type="character" w:styleId="FollowedHyperlink">
    <w:name w:val="FollowedHyperlink"/>
    <w:qFormat/>
    <w:rPr>
      <w:color w:val="954F72"/>
      <w:u w:val="single"/>
      <w:rtl w:val="off"/>
    </w:rPr>
  </w:style>
  <w:style w:type="character" w:styleId="PlaceholderText">
    <w:name w:val="Placeholder Text"/>
    <w:qFormat/>
    <w:rPr>
      <w:color w:val="808080"/>
      <w:rtl w:val="off"/>
    </w:rPr>
  </w:style>
  <w:style w:type="character" w:styleId="Header Char" w:customStyle="1">
    <w:name w:val="Header Char"/>
    <w:qFormat/>
    <w:rPr>
      <w:rFonts w:ascii="Trebuchet MS" w:hAnsi="Trebuchet MS" w:eastAsia="Trebuchet MS" w:cs="Trebuchet MS"/>
      <w:sz w:val="20"/>
      <w:szCs w:val="20"/>
      <w:rtl w:val="off"/>
      <w:lang w:val="en-GB" w:eastAsia="en-GB" w:bidi="en-GB"/>
    </w:rPr>
  </w:style>
  <w:style w:type="character" w:styleId="Footer Char" w:customStyle="1">
    <w:name w:val="Footer Char"/>
    <w:qFormat/>
    <w:rPr>
      <w:rFonts w:ascii="Trebuchet MS" w:hAnsi="Trebuchet MS" w:eastAsia="Trebuchet MS" w:cs="Trebuchet MS"/>
      <w:sz w:val="20"/>
      <w:szCs w:val="20"/>
      <w:rtl w:val="off"/>
      <w:lang w:val="en-GB" w:eastAsia="en-GB" w:bidi="en-GB"/>
    </w:rPr>
  </w:style>
  <w:style w:type="character" w:styleId="Heading 1 Char" w:customStyle="1">
    <w:name w:val="Heading 1 Char"/>
    <w:qFormat/>
    <w:rPr>
      <w:rFonts w:ascii="Calibri Light" w:hAnsi="Calibri Light" w:eastAsia="Calibri Light" w:cs="Calibri Light"/>
      <w:color w:val="2E75B5"/>
      <w:sz w:val="32"/>
      <w:szCs w:val="32"/>
      <w:rtl w:val="off"/>
      <w:lang w:val="en-GB" w:eastAsia="en-GB" w:bidi="en-GB"/>
    </w:rPr>
  </w:style>
  <w:style w:type="character" w:styleId="Strong">
    <w:name w:val="Strong"/>
    <w:qFormat/>
    <w:rPr>
      <w:b/>
      <w:bCs/>
      <w:rtl w:val="off"/>
    </w:rPr>
  </w:style>
  <w:style w:type="character" w:styleId="s1" w:customStyle="1">
    <w:name w:val="s1"/>
    <w:qFormat/>
    <w:rPr>
      <w:rtl w:val="off"/>
    </w:rPr>
  </w:style>
  <w:style w:type="character" w:styleId="UnresolvedMention">
    <w:name w:val="Unresolved Mention"/>
    <w:qFormat/>
    <w:rPr>
      <w:color w:val="605E5C"/>
      <w:shd w:val="clear" w:color="auto" w:fill="E1DFDD"/>
      <w:rtl w:val="off"/>
    </w:rPr>
  </w:style>
</w:styles>
</file>

<file path=word/_rels/document.xml.rels><?xml version="1.0" encoding="UTF-8" standalone="yes"?><Relationships xmlns="http://schemas.openxmlformats.org/package/2006/relationships">
	<Relationship Id="rId00005" Type="http://schemas.openxmlformats.org/officeDocument/2006/relationships/styles" Target="styles.xml"/>
	<Relationship Id="rId00013" Type="http://schemas.openxmlformats.org/officeDocument/2006/relationships/header" Target="header0001.xml"/>
	<Relationship Id="rId00014" Type="http://schemas.openxmlformats.org/officeDocument/2006/relationships/footer" Target="footer0001.xml"/>
	<Relationship Id="rId00006" Type="http://schemas.openxmlformats.org/officeDocument/2006/relationships/image" Target="media/image0001.jpg"/>
	<Relationship Id="rId00007" Type="http://schemas.openxmlformats.org/officeDocument/2006/relationships/image" Target="media/image0002.emf"/>
	<Relationship Id="rId00008" Type="http://schemas.openxmlformats.org/officeDocument/2006/relationships/image" Target="media/image0003.jpg"/>
	<Relationship Id="rId00009" Type="http://schemas.openxmlformats.org/officeDocument/2006/relationships/image" Target="media/image0004.jpg"/>
	<Relationship Id="rId00010" Type="http://schemas.openxmlformats.org/officeDocument/2006/relationships/image" Target="media/image0005.jpg"/>
	<Relationship Id="rId00011" Type="http://schemas.openxmlformats.org/officeDocument/2006/relationships/image" Target="media/image0006.jpg"/>
	<Relationship Id="rId00012" Type="http://schemas.openxmlformats.org/officeDocument/2006/relationships/image" Target="media/image0007.png"/>
	<Relationship Id="rId00015" Type="http://schemas.openxmlformats.org/officeDocument/2006/relationships/numbering" Target="numbering.xml"/>
	<Relationship Id="rId00016" Type="http://schemas.openxmlformats.org/officeDocument/2006/relationships/fontTable" Target="fontTable.xml"/>
	<Relationship Id="rId0001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Selection Information &amp; Timeline</dc:title>
  <cp:keywords>Policy; HumanResources; HR</cp:keywords>
  <dc:creator>Claire Neary</dc:creator>
  <dcterms:created xsi:type="dcterms:W3CDTF">2026-10-16T10:47:00Z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45a5628-45e9-4ab3-9be1-66b8fee5ba00_ContentBits">
    <vt:lpwstr>3</vt:lpwstr>
  </property>
  <property fmtid="{D5CDD505-2E9C-101B-9397-08002B2CF9AE}" pid="3" name="MSIP_Label_345a5628-45e9-4ab3-9be1-66b8fee5ba00_SetDate">
    <vt:lpwstr>2022-11-23T16:53:43Z</vt:lpwstr>
  </property>
  <property fmtid="{D5CDD505-2E9C-101B-9397-08002B2CF9AE}" pid="4" name="Order">
    <vt:r8>1934700</vt:r8>
  </property>
  <property fmtid="{D5CDD505-2E9C-101B-9397-08002B2CF9AE}" pid="5" name="MSIP_Label_345a5628-45e9-4ab3-9be1-66b8fee5ba00_Name">
    <vt:lpwstr>Official</vt:lpwstr>
  </property>
  <property fmtid="{D5CDD505-2E9C-101B-9397-08002B2CF9AE}" pid="6" name="MSIP_Label_345a5628-45e9-4ab3-9be1-66b8fee5ba00_ActionId">
    <vt:lpwstr>27f627c1-1dd5-47ff-85f8-bc6c20266a7c</vt:lpwstr>
  </property>
  <property fmtid="{D5CDD505-2E9C-101B-9397-08002B2CF9AE}" pid="7" name="MSIP_Label_345a5628-45e9-4ab3-9be1-66b8fee5ba00_Enabled">
    <vt:lpwstr>true</vt:lpwstr>
  </property>
  <property fmtid="{D5CDD505-2E9C-101B-9397-08002B2CF9AE}" pid="8" name="TaxKeyword">
    <vt:lpwstr>16;#HumanResources|4d12bdfc-b4e0-423d-bf8a-57bd362b7aec;#15;#HR|aad7a0a4-3f3d-4995-b85d-7931e251579c;#14;#Policy|c03ed4bb-ad84-49a6-bfbe-1721d9a8c699</vt:lpwstr>
  </property>
  <property fmtid="{D5CDD505-2E9C-101B-9397-08002B2CF9AE}" pid="9" name="MSIP_Label_345a5628-45e9-4ab3-9be1-66b8fee5ba00_SiteId">
    <vt:lpwstr>72e022f2-1d7b-48a2-872d-a0ff35f57a8d</vt:lpwstr>
  </property>
  <property fmtid="{D5CDD505-2E9C-101B-9397-08002B2CF9AE}" pid="10" name="ContentTypeId">
    <vt:lpwstr>0x010100EDE3D0010653EB42B817C4224FB8382A</vt:lpwstr>
  </property>
  <property fmtid="{D5CDD505-2E9C-101B-9397-08002B2CF9AE}" pid="11" name="MSIP_Label_345a5628-45e9-4ab3-9be1-66b8fee5ba00_Method">
    <vt:lpwstr>Standard</vt:lpwstr>
  </property>
</Properties>
</file>