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DIGITAL PROJECT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 </w:t>
            </w:r>
            <w:r>
              <w:rPr>
                <w:rFonts w:ascii="Arial" w:hAnsi="Arial" w:eastAsia="Arial" w:cs="Arial"/>
                <w:i/>
                <w:iCs/>
                <w:sz w:val="22"/>
                <w:szCs w:val="22"/>
                <w:lang w:val="en-GB" w:eastAsia="en-GB" w:bidi="en-GB"/>
              </w:rPr>
              <w:t xml:space="preserve">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w:t>
            </w:r>
            <w:r>
              <w:rPr>
                <w:rFonts w:ascii="Arial" w:hAnsi="Arial" w:eastAsia="Arial" w:cs="Arial"/>
                <w:i/>
                <w:iCs/>
                <w:sz w:val="22"/>
                <w:szCs w:val="22"/>
                <w:lang w:val="en-GB" w:eastAsia="en-GB" w:bidi="en-GB"/>
              </w:rPr>
              <w:t xml:space="preserve">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Relevant qualification at Degree level in a Business or Information Technology area or relevant experience in managing a Technology and business orientated function at a senior corporate level.</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Project Management qualification (e.g. PRINCE 2) or relevant experience in managing or progressing projects at a corporate level, whilst adhering to the project management principles of cost, quality and time.</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Proven experience in project delivery, managing multiple complex projects or programmes within a structured framework (e.g. PRINCE2, MSP, Agile)</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Demonstrable ability to deliver business-focused digital solutions, including benefits realisation, change management, and transitioning projects into business-as-usual operations within a complex organisational environment.</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Strong understanding of governance, assurance, and compliance, with experience supporting audits, applying organisational standards, and ensuring adherence to regulatory, security, and quality requirements.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Experience of successfully influencing and working with internal and external stakeholders and senior managers to shape and deliver business priorities, whilst achieving corporate compliance with processes and policies.</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8"/>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10"/>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2"/>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4"/>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5"/>
                <w:date w:fullDate="2026-07-28T00:00:00Z">
                  <w:dateFormat w:val="dd/MM/yyyy"/>
                </w:date>
              </w:sdtPr>
              <w:sdtContent>
                <w:r>
                  <w:rPr>
                    <w:rFonts w:ascii="Arial" w:hAnsi="Arial" w:eastAsia="Arial" w:cs="Arial"/>
                    <w:sz w:val="22"/>
                    <w:szCs w:val="22"/>
                    <w:lang w:val="en-GB" w:eastAsia="en-GB" w:bidi="en-GB"/>
                  </w:rPr>
                  <w:t xml:space="preserve">28/07/2026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6"/>
                <w:date w:fullDate="2026-08-06T00:00:00Z">
                  <w:dateFormat w:val="dd MMMM yyyy"/>
                </w:date>
              </w:sdtPr>
              <w:sdtContent>
                <w:r>
                  <w:rPr>
                    <w:rStyle w:val="PlaceholderText"/>
                    <w:rFonts w:ascii="Arial" w:hAnsi="Arial" w:eastAsia="Arial" w:cs="Arial"/>
                    <w:sz w:val="22"/>
                    <w:szCs w:val="22"/>
                    <w:lang w:val="en-GB" w:eastAsia="en-GB" w:bidi="en-GB"/>
                  </w:rPr>
                  <w:t xml:space="preserve">06 August 2026</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Shona.Peacock@prisons.gov.scot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2026-07-08T12:24:00Z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TaxKeyword">
    <vt:lpwstr>16;#HumanResources|4d12bdfc-b4e0-423d-bf8a-57bd362b7aec;#15;#HR|aad7a0a4-3f3d-4995-b85d-7931e251579c;#14;#Policy|c03ed4bb-ad84-49a6-bfbe-1721d9a8c699</vt:lpwstr>
  </property>
</Properties>
</file>