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0287;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rFonts w:ascii="Arial" w:hAnsi="Arial" w:eastAsia="Arial" w:cs="Arial"/>
          <w:lang w:val="en-GB" w:eastAsia="en-GB" w:bidi="en-GB"/>
        </w:rPr>
        <w:drawing>
          <wp:inline distT="0" distB="0" distL="0" distR="0">
            <wp:extent cx="1400810" cy="120650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0810" cy="120650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1311" behindDoc="0" locked="0" layoutInCell="1" hidden="0" allowOverlap="1">
                <wp:simplePos x="0" y="0"/>
                <wp:positionH relativeFrom="column">
                  <wp:posOffset>-6350</wp:posOffset>
                </wp:positionH>
                <wp:positionV relativeFrom="paragraph">
                  <wp:posOffset>189230</wp:posOffset>
                </wp:positionV>
                <wp:extent cx="5514646" cy="104157"/>
                <wp:wrapNone/>
                <wp:docPr id="4" name="Rectangle 2"/>
                <a:graphic xmlns:a="http://schemas.openxmlformats.org/drawingml/2006/main">
                  <a:graphicData uri="http://schemas.microsoft.com/office/word/2010/wordprocessingShape">
                    <wps:wsp>
                      <wps:cNvSpPr/>
                      <wps:spPr>
                        <a:xfrm>
                          <a:off x="0" y="0"/>
                          <a:ext cx="5514646" cy="104157"/>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CAMPAIGN TIMELINE</w:t>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lang w:val="en-GB" w:eastAsia="en-GB" w:bidi="en-GB"/>
        </w:rPr>
      </w:pPr>
      <w:r>
        <w:rPr>
          <w:rFonts w:ascii="Arial" w:hAnsi="Arial" w:eastAsia="Arial" w:cs="Arial"/>
          <w:lang w:val="en-GB" w:eastAsia="en-GB" w:bidi="en-GB"/>
        </w:rPr>
        <w:t xml:space="preserve">ICM/RMT Admin Assistant </w:t>
      </w:r>
      <w:r>
        <w:rPr>
          <w:b/>
          <w:bCs/>
          <w:lang w:val="en-GB" w:eastAsia="en-GB" w:bidi="en-GB"/>
        </w:rPr>
        <w:t xml:space="preserve">– HMP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want to ensure you have access to all the information you need to feel prepared, confident and able to show us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br w:type="textWrapping"/>
      </w:r>
      <w:r>
        <w:rPr>
          <w:rFonts w:ascii="Arial" w:hAnsi="Arial" w:eastAsia="Arial" w:cs="Arial"/>
          <w:sz w:val="22"/>
          <w:szCs w:val="22"/>
          <w:lang w:val="en-GB" w:eastAsia="en-GB" w:bidi="en-GB"/>
        </w:rPr>
        <w:t xml:space="preserve">We’ve included details of the selection process, and at which stage each criteria from the Person Specification will be assessed. We’ve also included key dates you’ll want to keep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we’ll look to appointment the person who best meets the requirements of the role as outlined in the 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selection process for this role will consist of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Competency Sift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Competencies for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Please view our </w:t>
      </w:r>
      <w:r>
        <w:rPr>
          <w:rStyle w:val="Hyperlink"/>
          <w:rFonts w:ascii="Arial" w:hAnsi="Arial" w:eastAsia="Arial" w:cs="Arial"/>
          <w:b/>
          <w:bCs/>
          <w:sz w:val="22"/>
          <w:szCs w:val="22"/>
          <w:lang w:val="en-GB" w:eastAsia="en-GB" w:bidi="en-GB"/>
        </w:rPr>
        <w:fldChar w:fldCharType="begin"/>
      </w:r>
      <w:r>
        <w:rPr>
          <w:rStyle w:val="Hyperlink"/>
          <w:rFonts w:ascii="Arial" w:hAnsi="Arial" w:eastAsia="Arial" w:cs="Arial"/>
          <w:b/>
          <w:bCs/>
          <w:sz w:val="22"/>
          <w:szCs w:val="22"/>
          <w:lang w:val="en-GB" w:eastAsia="en-GB" w:bidi="en-GB"/>
        </w:rPr>
        <w:instrText xml:space="preserve"> HYPERLINK "https://www.sps.gov.uk/careers/working-sps/career-and-development" </w:instrText>
      </w:r>
      <w:r>
        <w:rPr>
          <w:rStyle w:val="Hyperlink"/>
          <w:rFonts w:ascii="Arial" w:hAnsi="Arial" w:eastAsia="Arial" w:cs="Arial"/>
          <w:b/>
          <w:bCs/>
          <w:sz w:val="22"/>
          <w:szCs w:val="22"/>
          <w:lang w:val="en-GB" w:eastAsia="en-GB" w:bidi="en-GB"/>
        </w:rPr>
        <w:fldChar w:fldCharType="separate"/>
      </w:r>
      <w:r>
        <w:rPr>
          <w:rStyle w:val="Hyperlink"/>
          <w:rFonts w:ascii="Arial" w:hAnsi="Arial" w:eastAsia="Arial" w:cs="Arial"/>
          <w:b/>
          <w:bCs/>
          <w:sz w:val="22"/>
          <w:szCs w:val="22"/>
          <w:lang w:val="en-GB" w:eastAsia="en-GB" w:bidi="en-GB"/>
        </w:rPr>
        <w:t xml:space="preserve">Competencies for Success Framework</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for information on the core behavioural competencies which apply to all our roles. During recruitment, you’ll be assessed on up to four Competencies for Success, as outlined in the below Selection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5812"/>
        <w:gridCol w:w="1701"/>
        <w:gridCol w:w="2268"/>
      </w:tblGrid>
      <w:tr>
        <w:trPr>
          <w:trHeight w:val="632" w:hRule="atLeast"/>
        </w:trPr>
        <w:tc>
          <w:tcPr>
            <w:tcW w:w="5812"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170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781"/>
      </w:tblGrid>
      <w:tr>
        <w:trPr>
          <w:trHeight w:val="429" w:hRule="atLeast"/>
        </w:trPr>
        <w:tc>
          <w:tcPr>
            <w:tcW w:w="9781"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5812"/>
        <w:gridCol w:w="1701"/>
        <w:gridCol w:w="2268"/>
      </w:tblGrid>
      <w:tr>
        <w:trPr>
          <w:trHeight w:val="846" w:hRule="atLeast"/>
        </w:trPr>
        <w:tc>
          <w:tcPr>
            <w:tcW w:w="5812" w:type="dxa"/>
            <w:tcBorders>
              <w:top w:val="single" w:sz="4" w:space="0" w:color="92CDDC"/>
              <w:bottom w:val="single" w:sz="4" w:space="0" w:color="92CDDC"/>
            </w:tcBorders>
            <w:shd w:val="clear" w:color="auto" w:fill="DAEEF3"/>
            <w:vAlign w:val="top"/>
          </w:tcPr>
          <w:p>
            <w:pPr>
              <w:pStyle w:val="paragraph"/>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40" w:after="240"/>
              <w:rPr>
                <w:rFonts w:ascii="Arial" w:hAnsi="Arial" w:eastAsia="Arial" w:cs="Arial"/>
                <w:sz w:val="22"/>
                <w:szCs w:val="22"/>
                <w:lang w:val="en-GB" w:eastAsia="en-GB" w:bidi="en-GB"/>
              </w:rPr>
            </w:pPr>
            <w:r>
              <w:rPr>
                <w:rStyle w:val="normaltextrun"/>
                <w:rFonts w:ascii="Arial" w:hAnsi="Arial" w:eastAsia="Arial" w:cs="Arial"/>
                <w:sz w:val="22"/>
                <w:szCs w:val="22"/>
                <w:lang w:val="en-GB" w:eastAsia="en-GB" w:bidi="en-GB"/>
              </w:rPr>
              <w:t xml:space="preserve">Minimum of two National 5 (or equivalent) qualifications, including English and Mathematics or relevant administrative experience </w:t>
            </w:r>
          </w:p>
        </w:tc>
        <w:tc>
          <w:tcPr>
            <w:tcW w:w="1701"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 &amp; 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781"/>
      </w:tblGrid>
      <w:tr>
        <w:trPr>
          <w:trHeight w:val="574" w:hRule="atLeast"/>
        </w:trPr>
        <w:tc>
          <w:tcPr>
            <w:tcW w:w="9781"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5812"/>
        <w:gridCol w:w="1701"/>
        <w:gridCol w:w="2268"/>
      </w:tblGrid>
      <w:tr>
        <w:trPr>
          <w:trHeight w:val="832" w:hRule="atLeast"/>
        </w:trPr>
        <w:tc>
          <w:tcPr>
            <w:tcW w:w="5812" w:type="dxa"/>
            <w:tcBorders>
              <w:top w:val="single" w:sz="4" w:space="0" w:color="92CDDC"/>
            </w:tcBorders>
            <w:shd w:val="clear" w:color="auto" w:fill="DAEEF3"/>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rPr>
                <w:sz w:val="22"/>
                <w:szCs w:val="22"/>
                <w:lang w:val="en-GB" w:eastAsia="en-GB" w:bidi="en-GB"/>
              </w:rPr>
            </w:pPr>
            <w:r>
              <w:rPr>
                <w:sz w:val="22"/>
                <w:szCs w:val="22"/>
                <w:lang w:val="en-GB" w:eastAsia="en-GB" w:bidi="en-GB"/>
              </w:rPr>
              <w:t xml:space="preserve">Competent and experienced in all aspects of administration</w:t>
            </w:r>
          </w:p>
        </w:tc>
        <w:tc>
          <w:tcPr>
            <w:tcW w:w="1701"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2"/>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 &amp; Interview </w:t>
            </w:r>
          </w:p>
        </w:tc>
      </w:tr>
      <w:tr>
        <w:trPr>
          <w:trHeight w:val="832" w:hRule="atLeast"/>
        </w:trPr>
        <w:tc>
          <w:tcPr>
            <w:tcW w:w="5812" w:type="dxa"/>
            <w:shd w:val="clear" w:color="auto" w:fill="DAEEF3"/>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rPr>
                <w:sz w:val="22"/>
                <w:szCs w:val="22"/>
                <w:lang w:val="en-GB" w:eastAsia="en-GB" w:bidi="en-GB"/>
              </w:rPr>
            </w:pPr>
            <w:r>
              <w:rPr>
                <w:sz w:val="22"/>
                <w:szCs w:val="22"/>
                <w:lang w:val="en-GB" w:eastAsia="en-GB" w:bidi="en-GB"/>
              </w:rPr>
              <w:t xml:space="preserve">Competent in the use of Microsoft Office packages including Excel, Word, Outlook etc</w:t>
            </w:r>
          </w:p>
        </w:tc>
        <w:tc>
          <w:tcPr>
            <w:tcW w:w="170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 &amp; Interview </w:t>
            </w:r>
          </w:p>
        </w:tc>
      </w:tr>
      <w:tr>
        <w:trPr>
          <w:trHeight w:val="832" w:hRule="atLeast"/>
        </w:trPr>
        <w:tc>
          <w:tcPr>
            <w:tcW w:w="5812" w:type="dxa"/>
            <w:shd w:val="clear" w:color="auto" w:fill="DAEEF3"/>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rPr>
                <w:sz w:val="22"/>
                <w:szCs w:val="22"/>
                <w:lang w:val="en-GB" w:eastAsia="en-GB" w:bidi="en-GB"/>
              </w:rPr>
            </w:pPr>
            <w:r>
              <w:rPr>
                <w:sz w:val="22"/>
                <w:szCs w:val="22"/>
                <w:lang w:val="en-GB" w:eastAsia="en-GB" w:bidi="en-GB"/>
              </w:rPr>
              <w:t xml:space="preserve">Ensure accuracy and attention to detail</w:t>
            </w:r>
          </w:p>
        </w:tc>
        <w:tc>
          <w:tcPr>
            <w:tcW w:w="170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sdt>
              <w:sdtPr>
                <w:id w:val="4"/>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 &amp; Interview </w:t>
            </w:r>
          </w:p>
        </w:tc>
      </w:tr>
      <w:tr>
        <w:trPr>
          <w:trHeight w:val="832" w:hRule="atLeast"/>
        </w:trPr>
        <w:tc>
          <w:tcPr>
            <w:tcW w:w="5812" w:type="dxa"/>
            <w:tcBorders>
              <w:bottom w:val="single" w:sz="4" w:space="0" w:color="92CDDC"/>
            </w:tcBorders>
            <w:shd w:val="clear" w:color="auto" w:fill="DAEEF3"/>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rPr>
                <w:sz w:val="22"/>
                <w:szCs w:val="22"/>
                <w:lang w:val="en-GB" w:eastAsia="en-GB" w:bidi="en-GB"/>
              </w:rPr>
            </w:pPr>
            <w:r>
              <w:rPr>
                <w:sz w:val="22"/>
                <w:szCs w:val="22"/>
                <w:lang w:val="en-GB" w:eastAsia="en-GB" w:bidi="en-GB"/>
              </w:rPr>
              <w:t xml:space="preserve">Excellent skills in both written and verbal to communicate confidently and effectively</w:t>
            </w:r>
          </w:p>
        </w:tc>
        <w:tc>
          <w:tcPr>
            <w:tcW w:w="1701"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sdt>
              <w:sdtPr>
                <w:id w:val="5"/>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 &amp; Interview </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781"/>
      </w:tblGrid>
      <w:tr>
        <w:trPr>
          <w:trHeight w:val="425" w:hRule="atLeast"/>
        </w:trPr>
        <w:tc>
          <w:tcPr>
            <w:tcW w:w="9781"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Competencies for Success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5812"/>
        <w:gridCol w:w="1701"/>
        <w:gridCol w:w="2268"/>
      </w:tblGrid>
      <w:tr>
        <w:trPr>
          <w:trHeight w:val="836" w:hRule="atLeast"/>
        </w:trPr>
        <w:tc>
          <w:tcPr>
            <w:tcW w:w="5812"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sdt>
              <w:sdtPr>
                <w:id w:val="6"/>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GB" w:eastAsia="en-GB" w:bidi="en-GB"/>
                  </w:rPr>
                  <w:t xml:space="preserve">Relationships &amp; Collaboration</w:t>
                </w:r>
              </w:sdtContent>
            </w:sdt>
          </w:p>
        </w:tc>
        <w:tc>
          <w:tcPr>
            <w:tcW w:w="1701"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7"/>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4" w:hRule="atLeast"/>
        </w:trPr>
        <w:tc>
          <w:tcPr>
            <w:tcW w:w="5812"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sdt>
              <w:sdtPr>
                <w:id w:val="8"/>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GB" w:eastAsia="en-GB" w:bidi="en-GB"/>
                  </w:rPr>
                  <w:t xml:space="preserve">Plan &amp; Organise</w:t>
                </w:r>
              </w:sdtContent>
            </w:sdt>
          </w:p>
        </w:tc>
        <w:tc>
          <w:tcPr>
            <w:tcW w:w="170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9"/>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5812"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sdt>
              <w:sdtPr>
                <w:id w:val="10"/>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GB" w:eastAsia="en-GB" w:bidi="en-GB"/>
                  </w:rPr>
                  <w:t xml:space="preserve">Listen &amp; Communicate</w:t>
                </w:r>
              </w:sdtContent>
            </w:sdt>
          </w:p>
        </w:tc>
        <w:tc>
          <w:tcPr>
            <w:tcW w:w="170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b/>
                <w:bCs/>
                <w:sz w:val="22"/>
                <w:szCs w:val="22"/>
                <w:lang w:val="en-GB" w:eastAsia="en-GB" w:bidi="en-GB"/>
              </w:rPr>
            </w:pPr>
            <w:sdt>
              <w:sdtPr>
                <w:id w:val="11"/>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240"/>
        <w:gridCol w:w="2315"/>
        <w:gridCol w:w="2315"/>
        <w:gridCol w:w="2911"/>
      </w:tblGrid>
      <w:tr>
        <w:trPr>
          <w:trHeight w:val="580" w:hRule="atLeast"/>
        </w:trPr>
        <w:tc>
          <w:tcPr>
            <w:tcW w:w="2240"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Date 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21/09/2026</w:t>
            </w:r>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 Vacancy Closes for Applications</w:t>
            </w:r>
          </w:p>
        </w:tc>
        <w:tc>
          <w:tcPr>
            <w:tcW w:w="2911"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23:59</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240"/>
        <w:gridCol w:w="7541"/>
      </w:tblGrid>
      <w:tr>
        <w:trPr>
          <w:trHeight w:val="688" w:hRule="atLeast"/>
        </w:trPr>
        <w:tc>
          <w:tcPr>
            <w:tcW w:w="2240"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Interview Date*</w:t>
            </w:r>
          </w:p>
        </w:tc>
        <w:tc>
          <w:tcPr>
            <w:tcW w:w="7541"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TBD</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*please note interview dates are subject to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Reasonable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recognise that people may have access needs or require adjustments to help them perform at their best. We refer to these as reasonable adjustments.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have a disability, whether visible or non</w:t>
      </w:r>
      <w:r>
        <w:rPr>
          <w:rFonts w:ascii="Cambria Math" w:hAnsi="Cambria Math" w:eastAsia="Cambria Math" w:cs="Cambria Math"/>
          <w:sz w:val="22"/>
          <w:szCs w:val="22"/>
          <w:lang w:val="en-GB" w:eastAsia="en-GB" w:bidi="en-GB"/>
        </w:rPr>
        <w:t xml:space="preserve">‑</w:t>
      </w:r>
      <w:r>
        <w:rPr>
          <w:rFonts w:ascii="Arial" w:hAnsi="Arial" w:eastAsia="Arial" w:cs="Arial"/>
          <w:sz w:val="22"/>
          <w:szCs w:val="22"/>
          <w:lang w:val="en-GB" w:eastAsia="en-GB" w:bidi="en-GB"/>
        </w:rPr>
        <w:t xml:space="preserve">visible, or any access needs that would support your full participation in the selection process, please contact Edinburgh HR Team at  </w:t>
      </w:r>
      <w:r>
        <w:rPr>
          <w:rStyle w:val="Hyperlink"/>
          <w:rFonts w:ascii="Arial" w:hAnsi="Arial" w:eastAsia="Arial" w:cs="Arial"/>
          <w:sz w:val="22"/>
          <w:szCs w:val="22"/>
          <w:lang w:val="en-GB" w:eastAsia="en-GB" w:bidi="en-GB"/>
        </w:rPr>
        <w:fldChar w:fldCharType="begin"/>
      </w:r>
      <w:r>
        <w:rPr>
          <w:rStyle w:val="Hyperlink"/>
          <w:rFonts w:ascii="Arial" w:hAnsi="Arial" w:eastAsia="Arial" w:cs="Arial"/>
          <w:sz w:val="22"/>
          <w:szCs w:val="22"/>
          <w:lang w:val="en-GB" w:eastAsia="en-GB" w:bidi="en-GB"/>
        </w:rPr>
        <w:instrText xml:space="preserve"> HYPERLINK "mailto:edinburghhrteam@prisons.gov.scot" </w:instrText>
      </w:r>
      <w:r>
        <w:rPr>
          <w:rStyle w:val="Hyperlink"/>
          <w:rFonts w:ascii="Arial" w:hAnsi="Arial" w:eastAsia="Arial" w:cs="Arial"/>
          <w:sz w:val="22"/>
          <w:szCs w:val="22"/>
          <w:lang w:val="en-GB" w:eastAsia="en-GB" w:bidi="en-GB"/>
        </w:rPr>
        <w:fldChar w:fldCharType="separate"/>
      </w:r>
      <w:r>
        <w:rPr>
          <w:rStyle w:val="Hyperlink"/>
          <w:rFonts w:ascii="Arial" w:hAnsi="Arial" w:eastAsia="Arial" w:cs="Arial"/>
          <w:sz w:val="22"/>
          <w:szCs w:val="22"/>
          <w:lang w:val="en-GB" w:eastAsia="en-GB" w:bidi="en-GB"/>
        </w:rPr>
        <w:t xml:space="preserve">edinburghhrteam@prisons.gov.scot</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to discuss how we can best support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Examples of reasonable adjustments we have provided in the past include: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Offering additional time during interviews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Adjusting how interview questions are asked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Scheduling interviews at a time that works best for you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Breaking multi</w:t>
      </w:r>
      <w:r>
        <w:rPr>
          <w:rFonts w:ascii="Cambria Math" w:hAnsi="Cambria Math" w:eastAsia="Cambria Math" w:cs="Cambria Math"/>
          <w:sz w:val="22"/>
          <w:szCs w:val="22"/>
          <w:lang w:val="en-GB" w:eastAsia="en-GB" w:bidi="en-GB"/>
        </w:rPr>
        <w:t xml:space="preserve">‑</w:t>
      </w:r>
      <w:r>
        <w:rPr>
          <w:rFonts w:ascii="Arial" w:hAnsi="Arial" w:eastAsia="Arial" w:cs="Arial"/>
          <w:sz w:val="22"/>
          <w:szCs w:val="22"/>
          <w:lang w:val="en-GB" w:eastAsia="en-GB" w:bidi="en-GB"/>
        </w:rPr>
        <w:t xml:space="preserve">stage questions into smaller steps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Providing written materials in alternative formats (e.g., different font, colour, or text size)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Sharing extra information about what to expect during the selection process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Printing resources on paper in a preferred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sz w:val="22"/>
          <w:szCs w:val="22"/>
          <w:lang w:val="en-US" w:eastAsia="en-US" w:bidi="en-US"/>
        </w:rPr>
      </w:pPr>
      <w:r>
        <w:drawing>
          <wp:anchor distT="0" distB="0" distL="114300" distR="114300" simplePos="0" relativeHeight="251663359" behindDoc="0" locked="0" layoutInCell="1" hidden="0" allowOverlap="1">
            <wp:simplePos x="0" y="0"/>
            <wp:positionH relativeFrom="column">
              <wp:posOffset>2286000</wp:posOffset>
            </wp:positionH>
            <wp:positionV relativeFrom="paragraph">
              <wp:posOffset>52070</wp:posOffset>
            </wp:positionV>
            <wp:extent cx="676275" cy="561975"/>
            <wp:wrapSquare wrapText="bothSides"/>
            <wp:docPr id="5" name="_tx_id_1_Picture 1"/>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676275" cy="561975"/>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23925" cy="485775"/>
            <wp:wrapNone/>
            <wp:docPr id="6" name="Picture 5"/>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7" name="Picture 8"/>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762000" cy="552450"/>
                    </a:xfrm>
                    <a:prstGeom prst="rect">
                      <a:avLst/>
                    </a:prstGeom>
                  </pic:spPr>
                </pic:pic>
              </a:graphicData>
            </a:graphic>
          </wp:anchor>
        </w:drawing>
      </w:r>
      <w:r>
        <w:drawing>
          <wp:anchor distT="0" distB="0" distL="114300" distR="114300" simplePos="0" relativeHeight="251664383" behindDoc="1" locked="0" layoutInCell="1" hidden="0" allowOverlap="1">
            <wp:simplePos x="0" y="0"/>
            <wp:positionH relativeFrom="column">
              <wp:posOffset>4645660</wp:posOffset>
            </wp:positionH>
            <wp:positionV relativeFrom="paragraph">
              <wp:posOffset>83820</wp:posOffset>
            </wp:positionV>
            <wp:extent cx="812800" cy="629920"/>
            <wp:wrapNone/>
            <wp:docPr id="8" name="Picture 9"/>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812800" cy="629920"/>
                    </a:xfrm>
                    <a:prstGeom prst="rect">
                      <a:avLst/>
                    </a:prstGeom>
                  </pic:spPr>
                </pic:pic>
              </a:graphicData>
            </a:graphic>
          </wp:anchor>
        </w:drawing>
      </w:r>
      <w:r>
        <w:drawing>
          <wp:anchor distT="0" distB="0" distL="114300" distR="114300" simplePos="0" relativeHeight="251662335" behindDoc="0" locked="0" layoutInCell="1" hidden="0" allowOverlap="1">
            <wp:simplePos x="0" y="0"/>
            <wp:positionH relativeFrom="column">
              <wp:posOffset>3359150</wp:posOffset>
            </wp:positionH>
            <wp:positionV relativeFrom="paragraph">
              <wp:posOffset>80010</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857250" cy="523875"/>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Calibri Light">
    <w:panose1 w:val="020F0302020204030204"/>
    <w:charset w:val="00"/>
    <w:family w:val="swiss"/>
    <w:pitch w:val="variable"/>
    <w:sig w:usb0="E4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0"/>
    <w:family w:val="roman"/>
    <w:pitch w:val="variable"/>
    <w:sig w:usb0="E00006FF" w:usb1="420024FF" w:usb2="02000000" w:usb3="00000000" w:csb0="2000019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V1 – March 2026</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Heading1">
    <w:name w:val="heading 1"/>
    <w:basedOn w:val="Normal"/>
    <w:next w:val="Normal"/>
    <w:qFormat/>
    <w:pPr>
      <w:keepNext/>
      <w:keepLines/>
      <w:spacing w:before="240"/>
      <w:outlineLvl w:val="0"/>
    </w:pPr>
    <w:rPr>
      <w:rFonts w:ascii="Calibri Light" w:hAnsi="Calibri Light" w:eastAsia="Calibri Light" w:cs="Calibri Light"/>
      <w:color w:val="2E75B5"/>
      <w:sz w:val="32"/>
      <w:szCs w:val="32"/>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paragraph" w:styleId="paragraph" w:customStyle="1">
    <w:name w:val="paragraph"/>
    <w:basedOn w:val="Normal"/>
    <w:next w:val="paragraph"/>
    <w:qFormat/>
    <w:pPr>
      <w:spacing w:before="100" w:after="100"/>
    </w:pPr>
    <w:rPr>
      <w:rFonts w:ascii="Times New Roman" w:hAnsi="Times New Roman" w:eastAsia="Times New Roman" w:cs="Times New Roman"/>
      <w:sz w:val="24"/>
      <w:szCs w:val="24"/>
      <w:lang w:val="en-GB" w:eastAsia="en-GB" w:bidi="en-GB"/>
    </w:rPr>
  </w:style>
  <w:style w:type="character" w:styleId="normaltextrun" w:customStyle="1">
    <w:name w:val="normaltextrun"/>
    <w:qFormat/>
    <w:rPr>
      <w:rtl w:val="off"/>
    </w:rPr>
  </w:style>
  <w:style w:type="character" w:styleId="eop" w:customStyle="1">
    <w:name w:val="eop"/>
    <w:qFormat/>
    <w:rPr>
      <w:rtl w:val="off"/>
    </w:rPr>
  </w:style>
  <w:style w:type="character" w:styleId="CommentReference">
    <w:name w:val="annotation reference"/>
    <w:qFormat/>
    <w:rPr>
      <w:sz w:val="16"/>
      <w:szCs w:val="16"/>
      <w:rtl w:val="off"/>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character" w:styleId="Heading 1 Char" w:customStyle="1">
    <w:name w:val="Heading 1 Char"/>
    <w:qFormat/>
    <w:rPr>
      <w:rFonts w:ascii="Calibri Light" w:hAnsi="Calibri Light" w:eastAsia="Calibri Light" w:cs="Calibri Light"/>
      <w:color w:val="2E75B5"/>
      <w:sz w:val="32"/>
      <w:szCs w:val="32"/>
      <w:rtl w:val="off"/>
      <w:lang w:val="en-GB" w:eastAsia="en-GB" w:bidi="en-GB"/>
    </w:rPr>
  </w:style>
  <w:style w:type="character" w:styleId="UnresolvedMention">
    <w:name w:val="Unresolved Mention"/>
    <w:qFormat/>
    <w:rPr>
      <w:color w:val="605E5C"/>
      <w:shd w:val="clear" w:color="auto" w:fill="E1DFDD"/>
      <w:rtl w:val="off"/>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sz w:val="24"/>
      <w:szCs w:val="24"/>
      <w:lang w:val="en-GB" w:eastAsia="en-GB" w:bidi="en-GB"/>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emf"/>
	<Relationship Id="rId00012" Type="http://schemas.openxmlformats.org/officeDocument/2006/relationships/image" Target="media/image0007.png"/>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cp:keywords>Policy; HumanResources; HR</cp:keywords>
  <dc:creator>Claire Neary</dc:creator>
  <dcterms:created xsi:type="dcterms:W3CDTF">2026-05-27T08:24:00Z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0x010100B3FF7FA006F7964281E16E10F63BF2B2</vt:lpwstr>
  </property>
  <property fmtid="{D5CDD505-2E9C-101B-9397-08002B2CF9AE}" pid="11" name="MSIP_Label_345a5628-45e9-4ab3-9be1-66b8fee5ba00_Method">
    <vt:lpwstr>Standard</vt:lpwstr>
  </property>
</Properties>
</file>